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89222" w14:textId="40CF5C7A" w:rsidR="0054416B" w:rsidRPr="0054416B" w:rsidRDefault="006128CC" w:rsidP="0054416B">
      <w:pPr>
        <w:spacing w:line="240" w:lineRule="auto"/>
        <w:jc w:val="center"/>
        <w:rPr>
          <w:rFonts w:ascii="Times New Roman" w:hAnsi="Times New Roman" w:cs="Times New Roman"/>
          <w:b/>
          <w:sz w:val="28"/>
          <w:szCs w:val="28"/>
        </w:rPr>
      </w:pPr>
      <w:bookmarkStart w:id="0" w:name="_GoBack"/>
      <w:bookmarkEnd w:id="0"/>
      <w:r w:rsidRPr="0054416B">
        <w:rPr>
          <w:rFonts w:ascii="Times New Roman" w:hAnsi="Times New Roman" w:cs="Times New Roman"/>
          <w:b/>
          <w:sz w:val="28"/>
          <w:szCs w:val="28"/>
        </w:rPr>
        <w:t>Informatīvais ziņojums</w:t>
      </w:r>
    </w:p>
    <w:p w14:paraId="01BBBE95" w14:textId="731AF78B" w:rsidR="001D616B" w:rsidRPr="0054416B" w:rsidRDefault="006128CC" w:rsidP="0054416B">
      <w:pPr>
        <w:spacing w:line="240" w:lineRule="auto"/>
        <w:jc w:val="center"/>
        <w:rPr>
          <w:rFonts w:ascii="Times New Roman" w:hAnsi="Times New Roman" w:cs="Times New Roman"/>
          <w:b/>
          <w:sz w:val="28"/>
          <w:szCs w:val="28"/>
        </w:rPr>
      </w:pPr>
      <w:r w:rsidRPr="0054416B">
        <w:rPr>
          <w:rFonts w:ascii="Times New Roman" w:hAnsi="Times New Roman" w:cs="Times New Roman"/>
          <w:b/>
          <w:sz w:val="28"/>
          <w:szCs w:val="28"/>
        </w:rPr>
        <w:t>“I</w:t>
      </w:r>
      <w:r w:rsidR="00CB60F2" w:rsidRPr="0054416B">
        <w:rPr>
          <w:rFonts w:ascii="Times New Roman" w:hAnsi="Times New Roman" w:cs="Times New Roman"/>
          <w:b/>
          <w:sz w:val="28"/>
          <w:szCs w:val="28"/>
        </w:rPr>
        <w:t>espēj</w:t>
      </w:r>
      <w:r w:rsidR="00361FA6" w:rsidRPr="0054416B">
        <w:rPr>
          <w:rFonts w:ascii="Times New Roman" w:hAnsi="Times New Roman" w:cs="Times New Roman"/>
          <w:b/>
          <w:sz w:val="28"/>
          <w:szCs w:val="28"/>
        </w:rPr>
        <w:t>as</w:t>
      </w:r>
      <w:r w:rsidR="00CB60F2" w:rsidRPr="0054416B">
        <w:rPr>
          <w:rFonts w:ascii="Times New Roman" w:hAnsi="Times New Roman" w:cs="Times New Roman"/>
          <w:b/>
          <w:sz w:val="28"/>
          <w:szCs w:val="28"/>
        </w:rPr>
        <w:t xml:space="preserve"> komersantiem, kuri piedāvā prakses vietas, piemērot darbaspēka nodokļu atlaides vai citus alternatīvus atvieglojumus</w:t>
      </w:r>
      <w:r w:rsidRPr="0054416B">
        <w:rPr>
          <w:rFonts w:ascii="Times New Roman" w:hAnsi="Times New Roman" w:cs="Times New Roman"/>
          <w:b/>
          <w:sz w:val="28"/>
          <w:szCs w:val="28"/>
        </w:rPr>
        <w:t>”</w:t>
      </w:r>
    </w:p>
    <w:p w14:paraId="17BCCB49" w14:textId="77777777" w:rsidR="0054416B" w:rsidRPr="0054416B" w:rsidRDefault="0054416B" w:rsidP="009F6B5D">
      <w:pPr>
        <w:spacing w:line="240" w:lineRule="auto"/>
        <w:jc w:val="center"/>
        <w:rPr>
          <w:rFonts w:ascii="Times New Roman" w:hAnsi="Times New Roman" w:cs="Times New Roman"/>
          <w:b/>
          <w:sz w:val="24"/>
          <w:szCs w:val="24"/>
        </w:rPr>
      </w:pPr>
    </w:p>
    <w:p w14:paraId="625F52F3" w14:textId="77777777" w:rsidR="00CB60F2" w:rsidRPr="00E14940" w:rsidRDefault="00CB60F2" w:rsidP="00E14940">
      <w:pPr>
        <w:jc w:val="center"/>
        <w:rPr>
          <w:rFonts w:ascii="Times New Roman" w:hAnsi="Times New Roman" w:cs="Times New Roman"/>
          <w:b/>
          <w:sz w:val="24"/>
          <w:szCs w:val="24"/>
        </w:rPr>
      </w:pPr>
      <w:r w:rsidRPr="00E14940">
        <w:rPr>
          <w:rFonts w:ascii="Times New Roman" w:hAnsi="Times New Roman" w:cs="Times New Roman"/>
          <w:b/>
          <w:sz w:val="24"/>
          <w:szCs w:val="24"/>
        </w:rPr>
        <w:t>Ievads</w:t>
      </w:r>
    </w:p>
    <w:p w14:paraId="7DFE1562" w14:textId="4492168F" w:rsidR="009F3784" w:rsidRPr="006F594B" w:rsidRDefault="009F3784" w:rsidP="00362B3B">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 xml:space="preserve">Izpildot Ministru kabineta </w:t>
      </w:r>
      <w:r w:rsidR="0097275C">
        <w:rPr>
          <w:rFonts w:ascii="Times New Roman" w:hAnsi="Times New Roman" w:cs="Times New Roman"/>
          <w:sz w:val="24"/>
          <w:szCs w:val="24"/>
        </w:rPr>
        <w:t xml:space="preserve">2014.gada </w:t>
      </w:r>
      <w:r w:rsidR="000548E3">
        <w:rPr>
          <w:rFonts w:ascii="Times New Roman" w:hAnsi="Times New Roman" w:cs="Times New Roman"/>
          <w:sz w:val="24"/>
          <w:szCs w:val="24"/>
        </w:rPr>
        <w:t>12</w:t>
      </w:r>
      <w:r w:rsidR="0097275C">
        <w:rPr>
          <w:rFonts w:ascii="Times New Roman" w:hAnsi="Times New Roman" w:cs="Times New Roman"/>
          <w:sz w:val="24"/>
          <w:szCs w:val="24"/>
        </w:rPr>
        <w:t>.augusta protokola Nr.43 29.</w:t>
      </w:r>
      <w:r w:rsidR="0097275C" w:rsidRPr="00E87946">
        <w:t>§</w:t>
      </w:r>
      <w:r w:rsidR="0097275C">
        <w:rPr>
          <w:rFonts w:ascii="Times New Roman" w:hAnsi="Times New Roman" w:cs="Times New Roman"/>
          <w:sz w:val="24"/>
          <w:szCs w:val="24"/>
        </w:rPr>
        <w:t xml:space="preserve"> </w:t>
      </w:r>
      <w:r w:rsidRPr="006F594B">
        <w:rPr>
          <w:rFonts w:ascii="Times New Roman" w:hAnsi="Times New Roman" w:cs="Times New Roman"/>
          <w:sz w:val="24"/>
          <w:szCs w:val="24"/>
        </w:rPr>
        <w:t>Izglītības un zinātnes ministrija (turpmāk –</w:t>
      </w:r>
      <w:r w:rsidR="00E14940">
        <w:rPr>
          <w:rFonts w:ascii="Times New Roman" w:hAnsi="Times New Roman" w:cs="Times New Roman"/>
          <w:sz w:val="24"/>
          <w:szCs w:val="24"/>
        </w:rPr>
        <w:t xml:space="preserve"> </w:t>
      </w:r>
      <w:r w:rsidRPr="006F594B">
        <w:rPr>
          <w:rFonts w:ascii="Times New Roman" w:hAnsi="Times New Roman" w:cs="Times New Roman"/>
          <w:sz w:val="24"/>
          <w:szCs w:val="24"/>
        </w:rPr>
        <w:t xml:space="preserve">IZM) ir sagatavojusi </w:t>
      </w:r>
      <w:r w:rsidR="006128CC">
        <w:rPr>
          <w:rFonts w:ascii="Times New Roman" w:hAnsi="Times New Roman" w:cs="Times New Roman"/>
          <w:sz w:val="24"/>
          <w:szCs w:val="24"/>
        </w:rPr>
        <w:t xml:space="preserve">informatīvo ziņojumu </w:t>
      </w:r>
      <w:r w:rsidR="008F3092">
        <w:rPr>
          <w:rFonts w:ascii="Times New Roman" w:hAnsi="Times New Roman" w:cs="Times New Roman"/>
          <w:sz w:val="24"/>
          <w:szCs w:val="24"/>
        </w:rPr>
        <w:t>“I</w:t>
      </w:r>
      <w:r w:rsidR="009D2E45">
        <w:rPr>
          <w:rFonts w:ascii="Times New Roman" w:hAnsi="Times New Roman" w:cs="Times New Roman"/>
          <w:sz w:val="24"/>
          <w:szCs w:val="24"/>
        </w:rPr>
        <w:t>espēj</w:t>
      </w:r>
      <w:r w:rsidR="008F3092">
        <w:rPr>
          <w:rFonts w:ascii="Times New Roman" w:hAnsi="Times New Roman" w:cs="Times New Roman"/>
          <w:sz w:val="24"/>
          <w:szCs w:val="24"/>
        </w:rPr>
        <w:t>as</w:t>
      </w:r>
      <w:r w:rsidRPr="006F594B">
        <w:rPr>
          <w:rFonts w:ascii="Times New Roman" w:hAnsi="Times New Roman" w:cs="Times New Roman"/>
          <w:sz w:val="24"/>
          <w:szCs w:val="24"/>
        </w:rPr>
        <w:t xml:space="preserve"> komersantiem, kuri piedāvā prakses vietas, piemērot darbaspēka nodokļu atlaides vai citus alternatīvus atvieglojumus</w:t>
      </w:r>
      <w:r w:rsidR="008F3092">
        <w:rPr>
          <w:rFonts w:ascii="Times New Roman" w:hAnsi="Times New Roman" w:cs="Times New Roman"/>
          <w:sz w:val="24"/>
          <w:szCs w:val="24"/>
        </w:rPr>
        <w:t>” (turpmāk – informatīvais ziņojums).</w:t>
      </w:r>
    </w:p>
    <w:p w14:paraId="17873A07" w14:textId="004EBB71" w:rsidR="009F3784" w:rsidRPr="006F594B" w:rsidRDefault="00C46CEA" w:rsidP="006F594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Informatīvā ziņojumā </w:t>
      </w:r>
      <w:r w:rsidR="009F3784" w:rsidRPr="006F594B">
        <w:rPr>
          <w:rFonts w:ascii="Times New Roman" w:hAnsi="Times New Roman" w:cs="Times New Roman"/>
          <w:sz w:val="24"/>
          <w:szCs w:val="24"/>
        </w:rPr>
        <w:t xml:space="preserve">ietverts </w:t>
      </w:r>
      <w:r w:rsidR="00033771" w:rsidRPr="006F594B">
        <w:rPr>
          <w:rFonts w:ascii="Times New Roman" w:hAnsi="Times New Roman" w:cs="Times New Roman"/>
          <w:sz w:val="24"/>
          <w:szCs w:val="24"/>
        </w:rPr>
        <w:t xml:space="preserve">darba grupas, </w:t>
      </w:r>
      <w:r w:rsidR="00B9568F" w:rsidRPr="006F594B">
        <w:rPr>
          <w:rFonts w:ascii="Times New Roman" w:hAnsi="Times New Roman" w:cs="Times New Roman"/>
          <w:sz w:val="24"/>
          <w:szCs w:val="24"/>
        </w:rPr>
        <w:t>kur</w:t>
      </w:r>
      <w:r w:rsidR="00B9568F">
        <w:rPr>
          <w:rFonts w:ascii="Times New Roman" w:hAnsi="Times New Roman" w:cs="Times New Roman"/>
          <w:sz w:val="24"/>
          <w:szCs w:val="24"/>
        </w:rPr>
        <w:t>ā</w:t>
      </w:r>
      <w:r w:rsidR="00B9568F" w:rsidRPr="006F594B">
        <w:rPr>
          <w:rFonts w:ascii="Times New Roman" w:hAnsi="Times New Roman" w:cs="Times New Roman"/>
          <w:sz w:val="24"/>
          <w:szCs w:val="24"/>
        </w:rPr>
        <w:t xml:space="preserve"> </w:t>
      </w:r>
      <w:r w:rsidR="00B9568F">
        <w:rPr>
          <w:rFonts w:ascii="Times New Roman" w:hAnsi="Times New Roman" w:cs="Times New Roman"/>
          <w:sz w:val="24"/>
          <w:szCs w:val="24"/>
        </w:rPr>
        <w:t>pārstāvēta</w:t>
      </w:r>
      <w:r w:rsidR="00033771" w:rsidRPr="006F594B">
        <w:rPr>
          <w:rFonts w:ascii="Times New Roman" w:hAnsi="Times New Roman" w:cs="Times New Roman"/>
          <w:sz w:val="24"/>
          <w:szCs w:val="24"/>
        </w:rPr>
        <w:t xml:space="preserve"> </w:t>
      </w:r>
      <w:r w:rsidR="009F3784" w:rsidRPr="006F594B">
        <w:rPr>
          <w:rFonts w:ascii="Times New Roman" w:hAnsi="Times New Roman" w:cs="Times New Roman"/>
          <w:sz w:val="24"/>
          <w:szCs w:val="24"/>
        </w:rPr>
        <w:t>Ekonomikas ministrija (turpmāk</w:t>
      </w:r>
      <w:r w:rsidR="0097275C">
        <w:rPr>
          <w:rFonts w:ascii="Times New Roman" w:hAnsi="Times New Roman" w:cs="Times New Roman"/>
          <w:sz w:val="24"/>
          <w:szCs w:val="24"/>
        </w:rPr>
        <w:t xml:space="preserve"> </w:t>
      </w:r>
      <w:r w:rsidR="0097275C" w:rsidRPr="006F594B">
        <w:rPr>
          <w:rFonts w:ascii="Times New Roman" w:hAnsi="Times New Roman" w:cs="Times New Roman"/>
          <w:sz w:val="24"/>
          <w:szCs w:val="24"/>
        </w:rPr>
        <w:t>–</w:t>
      </w:r>
      <w:r w:rsidR="0097275C">
        <w:rPr>
          <w:rFonts w:ascii="Times New Roman" w:hAnsi="Times New Roman" w:cs="Times New Roman"/>
          <w:sz w:val="24"/>
          <w:szCs w:val="24"/>
        </w:rPr>
        <w:t xml:space="preserve"> </w:t>
      </w:r>
      <w:r w:rsidR="009F3784" w:rsidRPr="006F594B">
        <w:rPr>
          <w:rFonts w:ascii="Times New Roman" w:hAnsi="Times New Roman" w:cs="Times New Roman"/>
          <w:sz w:val="24"/>
          <w:szCs w:val="24"/>
        </w:rPr>
        <w:t>EM), Labklājības ministrija (turpmāk –</w:t>
      </w:r>
      <w:r w:rsidR="00E14940">
        <w:rPr>
          <w:rFonts w:ascii="Times New Roman" w:hAnsi="Times New Roman" w:cs="Times New Roman"/>
          <w:sz w:val="24"/>
          <w:szCs w:val="24"/>
        </w:rPr>
        <w:t xml:space="preserve"> </w:t>
      </w:r>
      <w:r w:rsidR="009F3784" w:rsidRPr="006F594B">
        <w:rPr>
          <w:rFonts w:ascii="Times New Roman" w:hAnsi="Times New Roman" w:cs="Times New Roman"/>
          <w:sz w:val="24"/>
          <w:szCs w:val="24"/>
        </w:rPr>
        <w:t>LM), Finanšu ministrija (turpmāk –FM) un IZM</w:t>
      </w:r>
      <w:r w:rsidR="00213663">
        <w:rPr>
          <w:rFonts w:ascii="Times New Roman" w:hAnsi="Times New Roman" w:cs="Times New Roman"/>
          <w:sz w:val="24"/>
          <w:szCs w:val="24"/>
        </w:rPr>
        <w:t>,</w:t>
      </w:r>
      <w:r w:rsidR="009F3784" w:rsidRPr="006F594B">
        <w:rPr>
          <w:rFonts w:ascii="Times New Roman" w:hAnsi="Times New Roman" w:cs="Times New Roman"/>
          <w:sz w:val="24"/>
          <w:szCs w:val="24"/>
        </w:rPr>
        <w:t xml:space="preserve"> sagatavotais priekšlikumu</w:t>
      </w:r>
      <w:r w:rsidR="00AC5DA2">
        <w:rPr>
          <w:rFonts w:ascii="Times New Roman" w:hAnsi="Times New Roman" w:cs="Times New Roman"/>
          <w:sz w:val="24"/>
          <w:szCs w:val="24"/>
        </w:rPr>
        <w:t xml:space="preserve"> par iespējām nodokļu atlaidēm un citiem alternatīviem atvieglojumiem, </w:t>
      </w:r>
      <w:r w:rsidR="004D397B" w:rsidRPr="006F594B">
        <w:rPr>
          <w:rFonts w:ascii="Times New Roman" w:hAnsi="Times New Roman" w:cs="Times New Roman"/>
          <w:sz w:val="24"/>
          <w:szCs w:val="24"/>
        </w:rPr>
        <w:t>izvērtējums</w:t>
      </w:r>
      <w:r w:rsidR="00033771" w:rsidRPr="006F594B">
        <w:rPr>
          <w:rFonts w:ascii="Times New Roman" w:hAnsi="Times New Roman" w:cs="Times New Roman"/>
          <w:sz w:val="24"/>
          <w:szCs w:val="24"/>
        </w:rPr>
        <w:t>. Darba grupa sadarbojās ar Latvijas Pašvaldību savienību</w:t>
      </w:r>
      <w:r w:rsidR="00B9568F">
        <w:rPr>
          <w:rFonts w:ascii="Times New Roman" w:hAnsi="Times New Roman" w:cs="Times New Roman"/>
          <w:sz w:val="24"/>
          <w:szCs w:val="24"/>
        </w:rPr>
        <w:t xml:space="preserve"> (turpmāk </w:t>
      </w:r>
      <w:r w:rsidR="0097275C" w:rsidRPr="006F594B">
        <w:rPr>
          <w:rFonts w:ascii="Times New Roman" w:hAnsi="Times New Roman" w:cs="Times New Roman"/>
          <w:sz w:val="24"/>
          <w:szCs w:val="24"/>
        </w:rPr>
        <w:t>–</w:t>
      </w:r>
      <w:r w:rsidR="00B9568F">
        <w:rPr>
          <w:rFonts w:ascii="Times New Roman" w:hAnsi="Times New Roman" w:cs="Times New Roman"/>
          <w:sz w:val="24"/>
          <w:szCs w:val="24"/>
        </w:rPr>
        <w:t xml:space="preserve"> LPS)</w:t>
      </w:r>
      <w:r w:rsidR="00033771" w:rsidRPr="006F594B">
        <w:rPr>
          <w:rFonts w:ascii="Times New Roman" w:hAnsi="Times New Roman" w:cs="Times New Roman"/>
          <w:sz w:val="24"/>
          <w:szCs w:val="24"/>
        </w:rPr>
        <w:t xml:space="preserve">, kā arī </w:t>
      </w:r>
      <w:r w:rsidR="00B9568F">
        <w:rPr>
          <w:rFonts w:ascii="Times New Roman" w:hAnsi="Times New Roman" w:cs="Times New Roman"/>
          <w:sz w:val="24"/>
          <w:szCs w:val="24"/>
        </w:rPr>
        <w:t>pieaicināt</w:t>
      </w:r>
      <w:r w:rsidR="0031258F">
        <w:rPr>
          <w:rFonts w:ascii="Times New Roman" w:hAnsi="Times New Roman" w:cs="Times New Roman"/>
          <w:sz w:val="24"/>
          <w:szCs w:val="24"/>
        </w:rPr>
        <w:t>aj</w:t>
      </w:r>
      <w:r w:rsidR="00B9568F">
        <w:rPr>
          <w:rFonts w:ascii="Times New Roman" w:hAnsi="Times New Roman" w:cs="Times New Roman"/>
          <w:sz w:val="24"/>
          <w:szCs w:val="24"/>
        </w:rPr>
        <w:t>ie</w:t>
      </w:r>
      <w:r w:rsidR="0031258F">
        <w:rPr>
          <w:rFonts w:ascii="Times New Roman" w:hAnsi="Times New Roman" w:cs="Times New Roman"/>
          <w:sz w:val="24"/>
          <w:szCs w:val="24"/>
        </w:rPr>
        <w:t>m</w:t>
      </w:r>
      <w:r w:rsidR="00B9568F">
        <w:rPr>
          <w:rFonts w:ascii="Times New Roman" w:hAnsi="Times New Roman" w:cs="Times New Roman"/>
          <w:sz w:val="24"/>
          <w:szCs w:val="24"/>
        </w:rPr>
        <w:t xml:space="preserve"> </w:t>
      </w:r>
      <w:r w:rsidR="00033771" w:rsidRPr="006F594B">
        <w:rPr>
          <w:rFonts w:ascii="Times New Roman" w:hAnsi="Times New Roman" w:cs="Times New Roman"/>
          <w:sz w:val="24"/>
          <w:szCs w:val="24"/>
        </w:rPr>
        <w:t>Latvijas Darba devēju konfederācij</w:t>
      </w:r>
      <w:r w:rsidR="00B9568F">
        <w:rPr>
          <w:rFonts w:ascii="Times New Roman" w:hAnsi="Times New Roman" w:cs="Times New Roman"/>
          <w:sz w:val="24"/>
          <w:szCs w:val="24"/>
        </w:rPr>
        <w:t>as (</w:t>
      </w:r>
      <w:r w:rsidR="0097275C">
        <w:rPr>
          <w:rFonts w:ascii="Times New Roman" w:hAnsi="Times New Roman" w:cs="Times New Roman"/>
          <w:sz w:val="24"/>
          <w:szCs w:val="24"/>
        </w:rPr>
        <w:t xml:space="preserve">turpmāk </w:t>
      </w:r>
      <w:r w:rsidR="0097275C" w:rsidRPr="006F594B">
        <w:rPr>
          <w:rFonts w:ascii="Times New Roman" w:hAnsi="Times New Roman" w:cs="Times New Roman"/>
          <w:sz w:val="24"/>
          <w:szCs w:val="24"/>
        </w:rPr>
        <w:t>–</w:t>
      </w:r>
      <w:r w:rsidR="0097275C">
        <w:rPr>
          <w:rFonts w:ascii="Times New Roman" w:hAnsi="Times New Roman" w:cs="Times New Roman"/>
          <w:sz w:val="24"/>
          <w:szCs w:val="24"/>
        </w:rPr>
        <w:t xml:space="preserve"> </w:t>
      </w:r>
      <w:r w:rsidR="00B9568F">
        <w:rPr>
          <w:rFonts w:ascii="Times New Roman" w:hAnsi="Times New Roman" w:cs="Times New Roman"/>
          <w:sz w:val="24"/>
          <w:szCs w:val="24"/>
        </w:rPr>
        <w:t>LDDK)</w:t>
      </w:r>
      <w:r w:rsidR="00033771" w:rsidRPr="006F594B">
        <w:rPr>
          <w:rFonts w:ascii="Times New Roman" w:hAnsi="Times New Roman" w:cs="Times New Roman"/>
          <w:sz w:val="24"/>
          <w:szCs w:val="24"/>
        </w:rPr>
        <w:t>, Latvijas Tirdzniecības un rūpniecības kamer</w:t>
      </w:r>
      <w:r w:rsidR="00B9568F">
        <w:rPr>
          <w:rFonts w:ascii="Times New Roman" w:hAnsi="Times New Roman" w:cs="Times New Roman"/>
          <w:sz w:val="24"/>
          <w:szCs w:val="24"/>
        </w:rPr>
        <w:t xml:space="preserve">as (turpmāk </w:t>
      </w:r>
      <w:r w:rsidR="0097275C" w:rsidRPr="006F594B">
        <w:rPr>
          <w:rFonts w:ascii="Times New Roman" w:hAnsi="Times New Roman" w:cs="Times New Roman"/>
          <w:sz w:val="24"/>
          <w:szCs w:val="24"/>
        </w:rPr>
        <w:t>–</w:t>
      </w:r>
      <w:r w:rsidR="00B9568F">
        <w:rPr>
          <w:rFonts w:ascii="Times New Roman" w:hAnsi="Times New Roman" w:cs="Times New Roman"/>
          <w:sz w:val="24"/>
          <w:szCs w:val="24"/>
        </w:rPr>
        <w:t xml:space="preserve"> LTRK)</w:t>
      </w:r>
      <w:r w:rsidR="00033771" w:rsidRPr="006F594B">
        <w:rPr>
          <w:rFonts w:ascii="Times New Roman" w:hAnsi="Times New Roman" w:cs="Times New Roman"/>
          <w:sz w:val="24"/>
          <w:szCs w:val="24"/>
        </w:rPr>
        <w:t>, Latvijas Izglītības un zinātnes darbinieku arodbiedrīb</w:t>
      </w:r>
      <w:r w:rsidR="00B9568F">
        <w:rPr>
          <w:rFonts w:ascii="Times New Roman" w:hAnsi="Times New Roman" w:cs="Times New Roman"/>
          <w:sz w:val="24"/>
          <w:szCs w:val="24"/>
        </w:rPr>
        <w:t xml:space="preserve">as (turpmāk </w:t>
      </w:r>
      <w:r w:rsidR="0097275C" w:rsidRPr="006F594B">
        <w:rPr>
          <w:rFonts w:ascii="Times New Roman" w:hAnsi="Times New Roman" w:cs="Times New Roman"/>
          <w:sz w:val="24"/>
          <w:szCs w:val="24"/>
        </w:rPr>
        <w:t>–</w:t>
      </w:r>
      <w:r w:rsidR="00B9568F">
        <w:rPr>
          <w:rFonts w:ascii="Times New Roman" w:hAnsi="Times New Roman" w:cs="Times New Roman"/>
          <w:sz w:val="24"/>
          <w:szCs w:val="24"/>
        </w:rPr>
        <w:t xml:space="preserve"> LIZDA)</w:t>
      </w:r>
      <w:r w:rsidR="00033771" w:rsidRPr="006F594B">
        <w:rPr>
          <w:rFonts w:ascii="Times New Roman" w:hAnsi="Times New Roman" w:cs="Times New Roman"/>
          <w:sz w:val="24"/>
          <w:szCs w:val="24"/>
        </w:rPr>
        <w:t xml:space="preserve"> un Profesionālās izglītības</w:t>
      </w:r>
      <w:r w:rsidR="00AA6313" w:rsidRPr="006F594B">
        <w:rPr>
          <w:rFonts w:ascii="Times New Roman" w:hAnsi="Times New Roman" w:cs="Times New Roman"/>
          <w:sz w:val="24"/>
          <w:szCs w:val="24"/>
        </w:rPr>
        <w:t xml:space="preserve"> biedrīb</w:t>
      </w:r>
      <w:r w:rsidR="00B9568F">
        <w:rPr>
          <w:rFonts w:ascii="Times New Roman" w:hAnsi="Times New Roman" w:cs="Times New Roman"/>
          <w:sz w:val="24"/>
          <w:szCs w:val="24"/>
        </w:rPr>
        <w:t xml:space="preserve">as (turpmāk </w:t>
      </w:r>
      <w:r w:rsidR="0097275C" w:rsidRPr="006F594B">
        <w:rPr>
          <w:rFonts w:ascii="Times New Roman" w:hAnsi="Times New Roman" w:cs="Times New Roman"/>
          <w:sz w:val="24"/>
          <w:szCs w:val="24"/>
        </w:rPr>
        <w:t>–</w:t>
      </w:r>
      <w:r w:rsidR="00B9568F">
        <w:rPr>
          <w:rFonts w:ascii="Times New Roman" w:hAnsi="Times New Roman" w:cs="Times New Roman"/>
          <w:sz w:val="24"/>
          <w:szCs w:val="24"/>
        </w:rPr>
        <w:t xml:space="preserve"> PIB) pārstāvji</w:t>
      </w:r>
      <w:r w:rsidR="0031258F">
        <w:rPr>
          <w:rFonts w:ascii="Times New Roman" w:hAnsi="Times New Roman" w:cs="Times New Roman"/>
          <w:sz w:val="24"/>
          <w:szCs w:val="24"/>
        </w:rPr>
        <w:t>em</w:t>
      </w:r>
      <w:r w:rsidR="00B9568F">
        <w:rPr>
          <w:rFonts w:ascii="Times New Roman" w:hAnsi="Times New Roman" w:cs="Times New Roman"/>
          <w:sz w:val="24"/>
          <w:szCs w:val="24"/>
        </w:rPr>
        <w:t>.</w:t>
      </w:r>
    </w:p>
    <w:p w14:paraId="39C9E7E6" w14:textId="77777777" w:rsidR="00213663" w:rsidRDefault="006E7DD7" w:rsidP="006F594B">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 xml:space="preserve">Darba grupa un </w:t>
      </w:r>
      <w:r w:rsidR="000E5174" w:rsidRPr="006F594B">
        <w:rPr>
          <w:rFonts w:ascii="Times New Roman" w:hAnsi="Times New Roman" w:cs="Times New Roman"/>
          <w:sz w:val="24"/>
          <w:szCs w:val="24"/>
        </w:rPr>
        <w:t>uzaicinātie sadarbības partneri vienojās par tādu priekšlikumu izvērtēšanu, kuriem ir sistēmas raksturs</w:t>
      </w:r>
      <w:r w:rsidR="006040EC">
        <w:rPr>
          <w:rFonts w:ascii="Times New Roman" w:hAnsi="Times New Roman" w:cs="Times New Roman"/>
          <w:sz w:val="24"/>
          <w:szCs w:val="24"/>
        </w:rPr>
        <w:t xml:space="preserve"> un</w:t>
      </w:r>
      <w:r w:rsidR="000E5174" w:rsidRPr="006F594B">
        <w:rPr>
          <w:rFonts w:ascii="Times New Roman" w:hAnsi="Times New Roman" w:cs="Times New Roman"/>
          <w:sz w:val="24"/>
          <w:szCs w:val="24"/>
        </w:rPr>
        <w:t xml:space="preserve"> kuri sniedz ilgtermiņa risinājumu</w:t>
      </w:r>
      <w:r w:rsidR="006040EC">
        <w:rPr>
          <w:rFonts w:ascii="Times New Roman" w:hAnsi="Times New Roman" w:cs="Times New Roman"/>
          <w:sz w:val="24"/>
          <w:szCs w:val="24"/>
        </w:rPr>
        <w:t>.</w:t>
      </w:r>
      <w:r w:rsidR="00004BD9" w:rsidRPr="006F594B">
        <w:rPr>
          <w:rFonts w:ascii="Times New Roman" w:hAnsi="Times New Roman" w:cs="Times New Roman"/>
          <w:sz w:val="24"/>
          <w:szCs w:val="24"/>
        </w:rPr>
        <w:t xml:space="preserve"> </w:t>
      </w:r>
      <w:r w:rsidR="000E5174" w:rsidRPr="006F594B">
        <w:rPr>
          <w:rFonts w:ascii="Times New Roman" w:hAnsi="Times New Roman" w:cs="Times New Roman"/>
          <w:sz w:val="24"/>
          <w:szCs w:val="24"/>
        </w:rPr>
        <w:t xml:space="preserve">Vienlaicīgi darba grupa vienojās, lai arī tas ir laika ziņā terminēts instruments, apzināt Eiropas Savienības finansējuma iespējas komersantu atbalstam jaunajā programmēšanas periodā.   </w:t>
      </w:r>
    </w:p>
    <w:p w14:paraId="11D235BA" w14:textId="4A1C2798" w:rsidR="00B9568F" w:rsidRPr="006F594B" w:rsidRDefault="00004BD9" w:rsidP="00B9568F">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Darba grupa</w:t>
      </w:r>
      <w:r w:rsidR="00B9568F">
        <w:rPr>
          <w:rFonts w:ascii="Times New Roman" w:hAnsi="Times New Roman" w:cs="Times New Roman"/>
          <w:sz w:val="24"/>
          <w:szCs w:val="24"/>
        </w:rPr>
        <w:t xml:space="preserve">, konsituācijā apzinoties, ka </w:t>
      </w:r>
      <w:r w:rsidRPr="006F594B">
        <w:rPr>
          <w:rFonts w:ascii="Times New Roman" w:hAnsi="Times New Roman" w:cs="Times New Roman"/>
          <w:sz w:val="24"/>
          <w:szCs w:val="24"/>
        </w:rPr>
        <w:t xml:space="preserve">priekšlikumu padziļinātai izpētei attiecībā uz to ietekmi uz valsts budžetu, nodokļu sistēmu un ekonomiku </w:t>
      </w:r>
      <w:r w:rsidR="00B9568F">
        <w:rPr>
          <w:rFonts w:ascii="Times New Roman" w:hAnsi="Times New Roman" w:cs="Times New Roman"/>
          <w:sz w:val="24"/>
          <w:szCs w:val="24"/>
        </w:rPr>
        <w:t xml:space="preserve">nepieciešams ilgāks </w:t>
      </w:r>
      <w:r w:rsidRPr="006F594B">
        <w:rPr>
          <w:rFonts w:ascii="Times New Roman" w:hAnsi="Times New Roman" w:cs="Times New Roman"/>
          <w:sz w:val="24"/>
          <w:szCs w:val="24"/>
        </w:rPr>
        <w:t xml:space="preserve">laiks, apkopojumā sniedz gan pamatojumus, gan vērš uzmanību uz riskiem un nepieciešamību </w:t>
      </w:r>
      <w:r w:rsidR="00513CAF" w:rsidRPr="006F594B">
        <w:rPr>
          <w:rFonts w:ascii="Times New Roman" w:hAnsi="Times New Roman" w:cs="Times New Roman"/>
          <w:sz w:val="24"/>
          <w:szCs w:val="24"/>
        </w:rPr>
        <w:t xml:space="preserve">pēc </w:t>
      </w:r>
      <w:r w:rsidRPr="006F594B">
        <w:rPr>
          <w:rFonts w:ascii="Times New Roman" w:hAnsi="Times New Roman" w:cs="Times New Roman"/>
          <w:sz w:val="24"/>
          <w:szCs w:val="24"/>
        </w:rPr>
        <w:t>detalizētām diskusijām ar sociāliem partneriem, nozaru asociācijām</w:t>
      </w:r>
      <w:r w:rsidR="00513CAF" w:rsidRPr="006F594B">
        <w:rPr>
          <w:rFonts w:ascii="Times New Roman" w:hAnsi="Times New Roman" w:cs="Times New Roman"/>
          <w:sz w:val="24"/>
          <w:szCs w:val="24"/>
        </w:rPr>
        <w:t xml:space="preserve"> un profesionālām organizācijām</w:t>
      </w:r>
      <w:r w:rsidRPr="006F594B">
        <w:rPr>
          <w:rFonts w:ascii="Times New Roman" w:hAnsi="Times New Roman" w:cs="Times New Roman"/>
          <w:sz w:val="24"/>
          <w:szCs w:val="24"/>
        </w:rPr>
        <w:t xml:space="preserve">. </w:t>
      </w:r>
      <w:r w:rsidR="00B9568F">
        <w:rPr>
          <w:rFonts w:ascii="Times New Roman" w:hAnsi="Times New Roman" w:cs="Times New Roman"/>
          <w:sz w:val="24"/>
          <w:szCs w:val="24"/>
        </w:rPr>
        <w:t>Lai to daļēji risinātu, ir p</w:t>
      </w:r>
      <w:r w:rsidR="00B9568F" w:rsidRPr="006F594B">
        <w:rPr>
          <w:rFonts w:ascii="Times New Roman" w:hAnsi="Times New Roman" w:cs="Times New Roman"/>
          <w:sz w:val="24"/>
          <w:szCs w:val="24"/>
        </w:rPr>
        <w:t xml:space="preserve">ievienota EM </w:t>
      </w:r>
      <w:r w:rsidR="00B9568F">
        <w:rPr>
          <w:rFonts w:ascii="Times New Roman" w:hAnsi="Times New Roman" w:cs="Times New Roman"/>
          <w:sz w:val="24"/>
          <w:szCs w:val="24"/>
        </w:rPr>
        <w:t xml:space="preserve">sagatavotā </w:t>
      </w:r>
      <w:r w:rsidR="00B9568F" w:rsidRPr="006F594B">
        <w:rPr>
          <w:rFonts w:ascii="Times New Roman" w:hAnsi="Times New Roman" w:cs="Times New Roman"/>
          <w:sz w:val="24"/>
          <w:szCs w:val="24"/>
        </w:rPr>
        <w:t xml:space="preserve">informācija par paredzētajiem pētījumiem </w:t>
      </w:r>
      <w:r w:rsidR="0031736F">
        <w:rPr>
          <w:rFonts w:ascii="Times New Roman" w:hAnsi="Times New Roman" w:cs="Times New Roman"/>
          <w:sz w:val="24"/>
          <w:szCs w:val="24"/>
        </w:rPr>
        <w:t xml:space="preserve">darba vidē balstīto (turpmāk – </w:t>
      </w:r>
      <w:r w:rsidR="0031258F">
        <w:rPr>
          <w:rFonts w:ascii="Times New Roman" w:hAnsi="Times New Roman" w:cs="Times New Roman"/>
          <w:sz w:val="24"/>
          <w:szCs w:val="24"/>
        </w:rPr>
        <w:t>DVB</w:t>
      </w:r>
      <w:r w:rsidR="0031736F">
        <w:rPr>
          <w:rFonts w:ascii="Times New Roman" w:hAnsi="Times New Roman" w:cs="Times New Roman"/>
          <w:sz w:val="24"/>
          <w:szCs w:val="24"/>
        </w:rPr>
        <w:t xml:space="preserve">) </w:t>
      </w:r>
      <w:r w:rsidR="00B9568F" w:rsidRPr="006F594B">
        <w:rPr>
          <w:rFonts w:ascii="Times New Roman" w:hAnsi="Times New Roman" w:cs="Times New Roman"/>
          <w:sz w:val="24"/>
          <w:szCs w:val="24"/>
        </w:rPr>
        <w:t>mācību atbalsta pasākumiem, pētījum</w:t>
      </w:r>
      <w:r w:rsidR="00B9568F">
        <w:rPr>
          <w:rFonts w:ascii="Times New Roman" w:hAnsi="Times New Roman" w:cs="Times New Roman"/>
          <w:sz w:val="24"/>
          <w:szCs w:val="24"/>
        </w:rPr>
        <w:t>a</w:t>
      </w:r>
      <w:r w:rsidR="00B9568F" w:rsidRPr="006F594B">
        <w:rPr>
          <w:rFonts w:ascii="Times New Roman" w:hAnsi="Times New Roman" w:cs="Times New Roman"/>
          <w:sz w:val="24"/>
          <w:szCs w:val="24"/>
        </w:rPr>
        <w:t xml:space="preserve"> īstenošanas laiks: </w:t>
      </w:r>
      <w:r w:rsidR="0097275C">
        <w:rPr>
          <w:rFonts w:ascii="Times New Roman" w:hAnsi="Times New Roman" w:cs="Times New Roman"/>
          <w:sz w:val="24"/>
          <w:szCs w:val="24"/>
        </w:rPr>
        <w:t xml:space="preserve">no </w:t>
      </w:r>
      <w:r w:rsidR="00B9568F" w:rsidRPr="006F594B">
        <w:rPr>
          <w:rFonts w:ascii="Times New Roman" w:hAnsi="Times New Roman" w:cs="Times New Roman"/>
          <w:sz w:val="24"/>
          <w:szCs w:val="24"/>
        </w:rPr>
        <w:t xml:space="preserve">2014.gada </w:t>
      </w:r>
      <w:r w:rsidR="0097482B">
        <w:rPr>
          <w:rFonts w:ascii="Times New Roman" w:hAnsi="Times New Roman" w:cs="Times New Roman"/>
          <w:sz w:val="24"/>
          <w:szCs w:val="24"/>
        </w:rPr>
        <w:t>novembr</w:t>
      </w:r>
      <w:r w:rsidR="0097275C">
        <w:rPr>
          <w:rFonts w:ascii="Times New Roman" w:hAnsi="Times New Roman" w:cs="Times New Roman"/>
          <w:sz w:val="24"/>
          <w:szCs w:val="24"/>
        </w:rPr>
        <w:t>a</w:t>
      </w:r>
      <w:r w:rsidR="00B9568F" w:rsidRPr="006F594B">
        <w:rPr>
          <w:rFonts w:ascii="Times New Roman" w:hAnsi="Times New Roman" w:cs="Times New Roman"/>
          <w:sz w:val="24"/>
          <w:szCs w:val="24"/>
        </w:rPr>
        <w:t xml:space="preserve"> </w:t>
      </w:r>
      <w:r w:rsidR="0031258F">
        <w:rPr>
          <w:rFonts w:ascii="Times New Roman" w:hAnsi="Times New Roman" w:cs="Times New Roman"/>
          <w:sz w:val="24"/>
          <w:szCs w:val="24"/>
        </w:rPr>
        <w:t xml:space="preserve">līdz </w:t>
      </w:r>
      <w:r w:rsidR="00B9568F" w:rsidRPr="006F594B">
        <w:rPr>
          <w:rFonts w:ascii="Times New Roman" w:hAnsi="Times New Roman" w:cs="Times New Roman"/>
          <w:sz w:val="24"/>
          <w:szCs w:val="24"/>
        </w:rPr>
        <w:t xml:space="preserve">2015.gada </w:t>
      </w:r>
      <w:r w:rsidR="0097482B">
        <w:rPr>
          <w:rFonts w:ascii="Times New Roman" w:hAnsi="Times New Roman" w:cs="Times New Roman"/>
          <w:sz w:val="24"/>
          <w:szCs w:val="24"/>
        </w:rPr>
        <w:t>aprīli</w:t>
      </w:r>
      <w:r w:rsidR="0097275C">
        <w:rPr>
          <w:rFonts w:ascii="Times New Roman" w:hAnsi="Times New Roman" w:cs="Times New Roman"/>
          <w:sz w:val="24"/>
          <w:szCs w:val="24"/>
        </w:rPr>
        <w:t>m</w:t>
      </w:r>
      <w:r w:rsidR="00B9568F" w:rsidRPr="006F594B">
        <w:rPr>
          <w:rFonts w:ascii="Times New Roman" w:hAnsi="Times New Roman" w:cs="Times New Roman"/>
          <w:sz w:val="24"/>
          <w:szCs w:val="24"/>
        </w:rPr>
        <w:t>.</w:t>
      </w:r>
    </w:p>
    <w:p w14:paraId="4C2E6F87" w14:textId="39FFB56C" w:rsidR="000E5174" w:rsidRPr="00E14940" w:rsidRDefault="00CB60F2" w:rsidP="008A06CA">
      <w:pPr>
        <w:spacing w:line="276" w:lineRule="auto"/>
        <w:jc w:val="center"/>
        <w:rPr>
          <w:rFonts w:ascii="Times New Roman" w:hAnsi="Times New Roman" w:cs="Times New Roman"/>
          <w:b/>
          <w:sz w:val="24"/>
          <w:szCs w:val="24"/>
        </w:rPr>
      </w:pPr>
      <w:r w:rsidRPr="00E14940">
        <w:rPr>
          <w:rFonts w:ascii="Times New Roman" w:hAnsi="Times New Roman" w:cs="Times New Roman"/>
          <w:b/>
          <w:sz w:val="24"/>
          <w:szCs w:val="24"/>
        </w:rPr>
        <w:t xml:space="preserve">Situācijas </w:t>
      </w:r>
      <w:r w:rsidR="00B9568F">
        <w:rPr>
          <w:rFonts w:ascii="Times New Roman" w:hAnsi="Times New Roman" w:cs="Times New Roman"/>
          <w:b/>
          <w:sz w:val="24"/>
          <w:szCs w:val="24"/>
        </w:rPr>
        <w:t>raksturojums</w:t>
      </w:r>
    </w:p>
    <w:p w14:paraId="347BC472" w14:textId="068D48E1" w:rsidR="00047CB6" w:rsidRDefault="00223E0C" w:rsidP="00C41802">
      <w:pPr>
        <w:spacing w:after="0" w:line="276" w:lineRule="auto"/>
        <w:ind w:right="-483"/>
        <w:jc w:val="both"/>
        <w:rPr>
          <w:rFonts w:ascii="Times New Roman" w:hAnsi="Times New Roman" w:cs="Times New Roman"/>
          <w:sz w:val="24"/>
          <w:szCs w:val="24"/>
        </w:rPr>
      </w:pPr>
      <w:r w:rsidRPr="006F594B">
        <w:rPr>
          <w:rFonts w:ascii="Times New Roman" w:hAnsi="Times New Roman" w:cs="Times New Roman"/>
          <w:sz w:val="24"/>
          <w:szCs w:val="24"/>
        </w:rPr>
        <w:t xml:space="preserve">IZM sagatavotais informatīvais ziņojums “Par darba vidē balstītu mācību īstenošanas iespējām Latvijas profesionālās izglītības attīstības kontekstā” </w:t>
      </w:r>
      <w:r w:rsidR="009F13E3">
        <w:rPr>
          <w:rFonts w:ascii="Times New Roman" w:hAnsi="Times New Roman" w:cs="Times New Roman"/>
          <w:sz w:val="24"/>
          <w:szCs w:val="24"/>
        </w:rPr>
        <w:t>(turpmāk – ziņojums</w:t>
      </w:r>
      <w:r w:rsidR="00047CB6">
        <w:rPr>
          <w:rFonts w:ascii="Times New Roman" w:hAnsi="Times New Roman" w:cs="Times New Roman"/>
          <w:sz w:val="24"/>
          <w:szCs w:val="24"/>
        </w:rPr>
        <w:t>)</w:t>
      </w:r>
      <w:r w:rsidR="00B9568F">
        <w:rPr>
          <w:rFonts w:ascii="Times New Roman" w:hAnsi="Times New Roman" w:cs="Times New Roman"/>
          <w:sz w:val="24"/>
          <w:szCs w:val="24"/>
        </w:rPr>
        <w:t xml:space="preserve"> </w:t>
      </w:r>
      <w:r w:rsidR="009C17E0">
        <w:rPr>
          <w:rFonts w:ascii="Times New Roman" w:hAnsi="Times New Roman" w:cs="Times New Roman"/>
          <w:sz w:val="24"/>
          <w:szCs w:val="24"/>
        </w:rPr>
        <w:t>pieņemts zināšanai</w:t>
      </w:r>
      <w:r w:rsidR="00412671">
        <w:rPr>
          <w:rFonts w:ascii="Times New Roman" w:hAnsi="Times New Roman" w:cs="Times New Roman"/>
          <w:sz w:val="24"/>
          <w:szCs w:val="24"/>
        </w:rPr>
        <w:t xml:space="preserve"> Ministru kabinetā 2014.gada </w:t>
      </w:r>
      <w:r w:rsidR="009C17E0">
        <w:rPr>
          <w:rFonts w:ascii="Times New Roman" w:hAnsi="Times New Roman" w:cs="Times New Roman"/>
          <w:sz w:val="24"/>
          <w:szCs w:val="24"/>
        </w:rPr>
        <w:t>12</w:t>
      </w:r>
      <w:r w:rsidR="00412671">
        <w:rPr>
          <w:rFonts w:ascii="Times New Roman" w:hAnsi="Times New Roman" w:cs="Times New Roman"/>
          <w:sz w:val="24"/>
          <w:szCs w:val="24"/>
        </w:rPr>
        <w:t xml:space="preserve">.augustā, </w:t>
      </w:r>
      <w:r w:rsidR="006E7DD7" w:rsidRPr="006F594B">
        <w:rPr>
          <w:rFonts w:ascii="Times New Roman" w:hAnsi="Times New Roman" w:cs="Times New Roman"/>
          <w:sz w:val="24"/>
          <w:szCs w:val="24"/>
        </w:rPr>
        <w:t xml:space="preserve">raksturo situāciju </w:t>
      </w:r>
      <w:r w:rsidR="00F702A6">
        <w:rPr>
          <w:rFonts w:ascii="Times New Roman" w:hAnsi="Times New Roman" w:cs="Times New Roman"/>
          <w:sz w:val="24"/>
          <w:szCs w:val="24"/>
        </w:rPr>
        <w:t>DVB</w:t>
      </w:r>
      <w:r w:rsidR="006E7DD7" w:rsidRPr="006F594B">
        <w:rPr>
          <w:rFonts w:ascii="Times New Roman" w:hAnsi="Times New Roman" w:cs="Times New Roman"/>
          <w:sz w:val="24"/>
          <w:szCs w:val="24"/>
        </w:rPr>
        <w:t xml:space="preserve"> mācību īstenošanā profesionālā izglītībā. </w:t>
      </w:r>
      <w:r w:rsidR="008F3092">
        <w:rPr>
          <w:rFonts w:ascii="Times New Roman" w:hAnsi="Times New Roman" w:cs="Times New Roman"/>
          <w:sz w:val="24"/>
          <w:szCs w:val="24"/>
        </w:rPr>
        <w:t>Z</w:t>
      </w:r>
      <w:r w:rsidR="006E7DD7" w:rsidRPr="006F594B">
        <w:rPr>
          <w:rFonts w:ascii="Times New Roman" w:hAnsi="Times New Roman" w:cs="Times New Roman"/>
          <w:sz w:val="24"/>
          <w:szCs w:val="24"/>
        </w:rPr>
        <w:t>iņojumā norādīts uz nepieciešamību meklēt risinājumus profesionāli kvalificētu un darba tirgus prasībām atbilstošu speciālistu sagatavošan</w:t>
      </w:r>
      <w:r w:rsidR="00020A31">
        <w:rPr>
          <w:rFonts w:ascii="Times New Roman" w:hAnsi="Times New Roman" w:cs="Times New Roman"/>
          <w:sz w:val="24"/>
          <w:szCs w:val="24"/>
        </w:rPr>
        <w:t>ai</w:t>
      </w:r>
      <w:r w:rsidR="006E7DD7" w:rsidRPr="006F594B">
        <w:rPr>
          <w:rFonts w:ascii="Times New Roman" w:hAnsi="Times New Roman" w:cs="Times New Roman"/>
          <w:sz w:val="24"/>
          <w:szCs w:val="24"/>
        </w:rPr>
        <w:t xml:space="preserve"> Latvijas tautsaimniecības attīstības </w:t>
      </w:r>
      <w:r w:rsidR="00FD4C06">
        <w:rPr>
          <w:rFonts w:ascii="Times New Roman" w:hAnsi="Times New Roman" w:cs="Times New Roman"/>
          <w:sz w:val="24"/>
          <w:szCs w:val="24"/>
        </w:rPr>
        <w:t xml:space="preserve">vajadzību </w:t>
      </w:r>
      <w:r w:rsidR="006E7DD7" w:rsidRPr="006F594B">
        <w:rPr>
          <w:rFonts w:ascii="Times New Roman" w:hAnsi="Times New Roman" w:cs="Times New Roman"/>
          <w:sz w:val="24"/>
          <w:szCs w:val="24"/>
        </w:rPr>
        <w:t xml:space="preserve">nodrošināšanai. Vienlaicīgi ziņojumā norādīts uz nepieciešamību risināt profesionālās izglītības pievilcības un pieejamības jautājumu, kā arī atbalsta instrumentu meklēšanu tiem komersantiem, kuri </w:t>
      </w:r>
      <w:r w:rsidR="006E7DD7" w:rsidRPr="006F594B">
        <w:rPr>
          <w:rFonts w:ascii="Times New Roman" w:hAnsi="Times New Roman" w:cs="Times New Roman"/>
          <w:sz w:val="24"/>
          <w:szCs w:val="24"/>
        </w:rPr>
        <w:lastRenderedPageBreak/>
        <w:t xml:space="preserve">piedalās </w:t>
      </w:r>
      <w:r w:rsidR="0031258F">
        <w:rPr>
          <w:rFonts w:ascii="Times New Roman" w:hAnsi="Times New Roman" w:cs="Times New Roman"/>
          <w:sz w:val="24"/>
          <w:szCs w:val="24"/>
        </w:rPr>
        <w:t>DVB</w:t>
      </w:r>
      <w:r w:rsidR="006E7DD7" w:rsidRPr="006F594B">
        <w:rPr>
          <w:rFonts w:ascii="Times New Roman" w:hAnsi="Times New Roman" w:cs="Times New Roman"/>
          <w:sz w:val="24"/>
          <w:szCs w:val="24"/>
        </w:rPr>
        <w:t xml:space="preserve"> mācību īstenošanā. </w:t>
      </w:r>
      <w:r w:rsidR="00F94B7F" w:rsidRPr="006F594B">
        <w:rPr>
          <w:rFonts w:ascii="Times New Roman" w:hAnsi="Times New Roman" w:cs="Times New Roman"/>
          <w:sz w:val="24"/>
          <w:szCs w:val="24"/>
        </w:rPr>
        <w:t>Profesionālās izglītības pievilcība un pieejamība veicina jauniešu izvēli par labu profesionāla</w:t>
      </w:r>
      <w:r w:rsidR="004B3EE7">
        <w:rPr>
          <w:rFonts w:ascii="Times New Roman" w:hAnsi="Times New Roman" w:cs="Times New Roman"/>
          <w:sz w:val="24"/>
          <w:szCs w:val="24"/>
        </w:rPr>
        <w:t>jai</w:t>
      </w:r>
      <w:r w:rsidR="00F94B7F" w:rsidRPr="006F594B">
        <w:rPr>
          <w:rFonts w:ascii="Times New Roman" w:hAnsi="Times New Roman" w:cs="Times New Roman"/>
          <w:sz w:val="24"/>
          <w:szCs w:val="24"/>
        </w:rPr>
        <w:t xml:space="preserve"> izglītībai un rada potenciālu darba tirgus prasībām atbilstoši sagatavotu speciālistu pieplūdumam komersantu uzņēmumos. Savukārt sagatavot darba tirgus prasībām piemērotus speciālistus, profesionālās izglītības sistēma varēs tikai sadarbojoties ar komersantiem, kā izglītības programmu veidošan</w:t>
      </w:r>
      <w:r w:rsidR="00163417" w:rsidRPr="006F594B">
        <w:rPr>
          <w:rFonts w:ascii="Times New Roman" w:hAnsi="Times New Roman" w:cs="Times New Roman"/>
          <w:sz w:val="24"/>
          <w:szCs w:val="24"/>
        </w:rPr>
        <w:t>ā</w:t>
      </w:r>
      <w:r w:rsidR="00F94B7F" w:rsidRPr="006F594B">
        <w:rPr>
          <w:rFonts w:ascii="Times New Roman" w:hAnsi="Times New Roman" w:cs="Times New Roman"/>
          <w:sz w:val="24"/>
          <w:szCs w:val="24"/>
        </w:rPr>
        <w:t>, tā praktisk</w:t>
      </w:r>
      <w:r w:rsidR="004B3EE7">
        <w:rPr>
          <w:rFonts w:ascii="Times New Roman" w:hAnsi="Times New Roman" w:cs="Times New Roman"/>
          <w:sz w:val="24"/>
          <w:szCs w:val="24"/>
        </w:rPr>
        <w:t xml:space="preserve">ās </w:t>
      </w:r>
      <w:r w:rsidR="00864A7B">
        <w:rPr>
          <w:rFonts w:ascii="Times New Roman" w:hAnsi="Times New Roman" w:cs="Times New Roman"/>
          <w:sz w:val="24"/>
          <w:szCs w:val="24"/>
        </w:rPr>
        <w:t>pieredzes</w:t>
      </w:r>
      <w:r w:rsidR="00F94B7F" w:rsidRPr="006F594B">
        <w:rPr>
          <w:rFonts w:ascii="Times New Roman" w:hAnsi="Times New Roman" w:cs="Times New Roman"/>
          <w:sz w:val="24"/>
          <w:szCs w:val="24"/>
        </w:rPr>
        <w:t xml:space="preserve"> apg</w:t>
      </w:r>
      <w:r w:rsidR="004B3EE7">
        <w:rPr>
          <w:rFonts w:ascii="Times New Roman" w:hAnsi="Times New Roman" w:cs="Times New Roman"/>
          <w:sz w:val="24"/>
          <w:szCs w:val="24"/>
        </w:rPr>
        <w:t>uvē.</w:t>
      </w:r>
      <w:r w:rsidR="00F94B7F" w:rsidRPr="006F594B">
        <w:rPr>
          <w:rFonts w:ascii="Times New Roman" w:hAnsi="Times New Roman" w:cs="Times New Roman"/>
          <w:sz w:val="24"/>
          <w:szCs w:val="24"/>
        </w:rPr>
        <w:t xml:space="preserve"> </w:t>
      </w:r>
      <w:r w:rsidR="00FA0CAD" w:rsidRPr="004D12FA">
        <w:rPr>
          <w:rFonts w:ascii="Times New Roman" w:hAnsi="Times New Roman" w:cs="Times New Roman"/>
          <w:sz w:val="24"/>
          <w:szCs w:val="24"/>
        </w:rPr>
        <w:t>Veicinot komersantu ieinteresētību</w:t>
      </w:r>
      <w:r w:rsidR="00FA0CAD">
        <w:rPr>
          <w:rFonts w:ascii="Times New Roman" w:hAnsi="Times New Roman" w:cs="Times New Roman"/>
          <w:sz w:val="24"/>
          <w:szCs w:val="24"/>
        </w:rPr>
        <w:t>,</w:t>
      </w:r>
      <w:r w:rsidR="00FA0CAD" w:rsidRPr="004D12FA">
        <w:rPr>
          <w:rFonts w:ascii="Times New Roman" w:hAnsi="Times New Roman" w:cs="Times New Roman"/>
          <w:sz w:val="24"/>
          <w:szCs w:val="24"/>
        </w:rPr>
        <w:t xml:space="preserve"> nodrošin</w:t>
      </w:r>
      <w:r w:rsidR="00FA0CAD">
        <w:rPr>
          <w:rFonts w:ascii="Times New Roman" w:hAnsi="Times New Roman" w:cs="Times New Roman"/>
          <w:sz w:val="24"/>
          <w:szCs w:val="24"/>
        </w:rPr>
        <w:t>ot</w:t>
      </w:r>
      <w:r w:rsidR="00FA0CAD" w:rsidRPr="004D12FA">
        <w:rPr>
          <w:rFonts w:ascii="Times New Roman" w:hAnsi="Times New Roman" w:cs="Times New Roman"/>
          <w:sz w:val="24"/>
          <w:szCs w:val="24"/>
        </w:rPr>
        <w:t xml:space="preserve"> </w:t>
      </w:r>
      <w:r w:rsidR="0031258F">
        <w:rPr>
          <w:rFonts w:ascii="Times New Roman" w:hAnsi="Times New Roman" w:cs="Times New Roman"/>
          <w:sz w:val="24"/>
          <w:szCs w:val="24"/>
        </w:rPr>
        <w:t>DVB</w:t>
      </w:r>
      <w:r w:rsidR="00FA0CAD" w:rsidRPr="004D12FA">
        <w:rPr>
          <w:rFonts w:ascii="Times New Roman" w:hAnsi="Times New Roman" w:cs="Times New Roman"/>
          <w:sz w:val="24"/>
          <w:szCs w:val="24"/>
        </w:rPr>
        <w:t xml:space="preserve"> apmācību un meklējot citus alternatīvus variantus, </w:t>
      </w:r>
      <w:r w:rsidR="00FA0CAD" w:rsidRPr="00864A7B">
        <w:rPr>
          <w:rFonts w:ascii="Times New Roman" w:hAnsi="Times New Roman" w:cs="Times New Roman"/>
          <w:sz w:val="24"/>
          <w:szCs w:val="24"/>
        </w:rPr>
        <w:t xml:space="preserve">jārod risinājumi tam, kā nodrošināt nozarei nepieciešamo speciālistu skaitu kopumā, kā motivēt un ieinteresēt jauniešus izvēlēties attiecīgās nozarēm nepieciešamās profesijas. </w:t>
      </w:r>
      <w:r w:rsidR="00047CB6">
        <w:rPr>
          <w:rFonts w:ascii="Times New Roman" w:hAnsi="Times New Roman" w:cs="Times New Roman"/>
          <w:sz w:val="24"/>
          <w:szCs w:val="24"/>
        </w:rPr>
        <w:t>Īstenojot DVB</w:t>
      </w:r>
      <w:r w:rsidR="0031258F">
        <w:rPr>
          <w:rFonts w:ascii="Times New Roman" w:hAnsi="Times New Roman" w:cs="Times New Roman"/>
          <w:sz w:val="24"/>
          <w:szCs w:val="24"/>
        </w:rPr>
        <w:t xml:space="preserve"> mācību</w:t>
      </w:r>
      <w:r w:rsidR="00047CB6">
        <w:rPr>
          <w:rFonts w:ascii="Times New Roman" w:hAnsi="Times New Roman" w:cs="Times New Roman"/>
          <w:sz w:val="24"/>
          <w:szCs w:val="24"/>
        </w:rPr>
        <w:t xml:space="preserve"> pilotprojektu 2013</w:t>
      </w:r>
      <w:r w:rsidR="0097275C">
        <w:rPr>
          <w:rFonts w:ascii="Times New Roman" w:hAnsi="Times New Roman" w:cs="Times New Roman"/>
          <w:sz w:val="24"/>
          <w:szCs w:val="24"/>
        </w:rPr>
        <w:t>./</w:t>
      </w:r>
      <w:r w:rsidR="00047CB6">
        <w:rPr>
          <w:rFonts w:ascii="Times New Roman" w:hAnsi="Times New Roman" w:cs="Times New Roman"/>
          <w:sz w:val="24"/>
          <w:szCs w:val="24"/>
        </w:rPr>
        <w:t>2014</w:t>
      </w:r>
      <w:r w:rsidR="0097275C">
        <w:rPr>
          <w:rFonts w:ascii="Times New Roman" w:hAnsi="Times New Roman" w:cs="Times New Roman"/>
          <w:sz w:val="24"/>
          <w:szCs w:val="24"/>
        </w:rPr>
        <w:t>.</w:t>
      </w:r>
      <w:r w:rsidR="00047CB6">
        <w:rPr>
          <w:rFonts w:ascii="Times New Roman" w:hAnsi="Times New Roman" w:cs="Times New Roman"/>
          <w:sz w:val="24"/>
          <w:szCs w:val="24"/>
        </w:rPr>
        <w:t xml:space="preserve"> mācību gadā, ir gūti atzīstami panākumi. Pilotprojektā iesaistījās 6 profesionālās izglītības iestādes, īstenojot 17 dažādas programmas sadarbībā ar 29 uzņēmumiem un iesaistot aptuveni 130 audzēkņus. Saskaņā ar IZM veikto aptauju (2014.gada jūnijā) 2014</w:t>
      </w:r>
      <w:r w:rsidR="0097275C">
        <w:rPr>
          <w:rFonts w:ascii="Times New Roman" w:hAnsi="Times New Roman" w:cs="Times New Roman"/>
          <w:sz w:val="24"/>
          <w:szCs w:val="24"/>
        </w:rPr>
        <w:t>.</w:t>
      </w:r>
      <w:r w:rsidR="00047CB6">
        <w:rPr>
          <w:rFonts w:ascii="Times New Roman" w:hAnsi="Times New Roman" w:cs="Times New Roman"/>
          <w:sz w:val="24"/>
          <w:szCs w:val="24"/>
        </w:rPr>
        <w:t>/2015</w:t>
      </w:r>
      <w:r w:rsidR="0097275C">
        <w:rPr>
          <w:rFonts w:ascii="Times New Roman" w:hAnsi="Times New Roman" w:cs="Times New Roman"/>
          <w:sz w:val="24"/>
          <w:szCs w:val="24"/>
        </w:rPr>
        <w:t>.</w:t>
      </w:r>
      <w:r w:rsidR="00047CB6">
        <w:rPr>
          <w:rFonts w:ascii="Times New Roman" w:hAnsi="Times New Roman" w:cs="Times New Roman"/>
          <w:sz w:val="24"/>
          <w:szCs w:val="24"/>
        </w:rPr>
        <w:t xml:space="preserve"> mācību gadā DVB </w:t>
      </w:r>
      <w:r w:rsidR="0031258F">
        <w:rPr>
          <w:rFonts w:ascii="Times New Roman" w:hAnsi="Times New Roman" w:cs="Times New Roman"/>
          <w:sz w:val="24"/>
          <w:szCs w:val="24"/>
        </w:rPr>
        <w:t xml:space="preserve">mācībās </w:t>
      </w:r>
      <w:r w:rsidR="00047CB6">
        <w:rPr>
          <w:rFonts w:ascii="Times New Roman" w:hAnsi="Times New Roman" w:cs="Times New Roman"/>
          <w:sz w:val="24"/>
          <w:szCs w:val="24"/>
        </w:rPr>
        <w:t>plāno iesaistīties vairāk kā 20 profesionālās izglītības iestādes, īstenojot aptuveni 40 programmas sadarbībā ar aptuveni 17</w:t>
      </w:r>
      <w:r w:rsidR="0097275C">
        <w:rPr>
          <w:rFonts w:ascii="Times New Roman" w:hAnsi="Times New Roman" w:cs="Times New Roman"/>
          <w:sz w:val="24"/>
          <w:szCs w:val="24"/>
        </w:rPr>
        <w:t>7</w:t>
      </w:r>
      <w:r w:rsidR="00047CB6">
        <w:rPr>
          <w:rFonts w:ascii="Times New Roman" w:hAnsi="Times New Roman" w:cs="Times New Roman"/>
          <w:sz w:val="24"/>
          <w:szCs w:val="24"/>
        </w:rPr>
        <w:t xml:space="preserve"> uzņēmumiem, iesaistot </w:t>
      </w:r>
      <w:r w:rsidR="0097275C">
        <w:rPr>
          <w:rFonts w:ascii="Times New Roman" w:hAnsi="Times New Roman" w:cs="Times New Roman"/>
          <w:sz w:val="24"/>
          <w:szCs w:val="24"/>
        </w:rPr>
        <w:t xml:space="preserve">vismaz </w:t>
      </w:r>
      <w:r w:rsidR="00047CB6">
        <w:rPr>
          <w:rFonts w:ascii="Times New Roman" w:hAnsi="Times New Roman" w:cs="Times New Roman"/>
          <w:sz w:val="24"/>
          <w:szCs w:val="24"/>
        </w:rPr>
        <w:t xml:space="preserve"> 500 audzēkņus. </w:t>
      </w:r>
    </w:p>
    <w:p w14:paraId="0DCA85AD" w14:textId="77777777" w:rsidR="00047CB6" w:rsidRDefault="00047CB6" w:rsidP="00C41802">
      <w:pPr>
        <w:spacing w:after="0" w:line="276" w:lineRule="auto"/>
        <w:ind w:right="-483"/>
        <w:jc w:val="both"/>
        <w:rPr>
          <w:rFonts w:ascii="Times New Roman" w:hAnsi="Times New Roman" w:cs="Times New Roman"/>
          <w:sz w:val="24"/>
          <w:szCs w:val="24"/>
        </w:rPr>
      </w:pPr>
    </w:p>
    <w:p w14:paraId="4CAF305D" w14:textId="0B2C2A86" w:rsidR="00FA0CAD" w:rsidRDefault="00B9568F" w:rsidP="00C41802">
      <w:pPr>
        <w:spacing w:after="0" w:line="276" w:lineRule="auto"/>
        <w:ind w:right="-483"/>
        <w:jc w:val="both"/>
        <w:rPr>
          <w:rFonts w:ascii="Times New Roman" w:hAnsi="Times New Roman" w:cs="Times New Roman"/>
          <w:sz w:val="24"/>
          <w:szCs w:val="24"/>
        </w:rPr>
      </w:pPr>
      <w:r>
        <w:rPr>
          <w:rFonts w:ascii="Times New Roman" w:hAnsi="Times New Roman" w:cs="Times New Roman"/>
          <w:sz w:val="24"/>
          <w:szCs w:val="24"/>
        </w:rPr>
        <w:t>EM</w:t>
      </w:r>
      <w:r w:rsidR="00FA0CAD">
        <w:rPr>
          <w:rFonts w:ascii="Times New Roman" w:hAnsi="Times New Roman" w:cs="Times New Roman"/>
          <w:sz w:val="24"/>
          <w:szCs w:val="24"/>
        </w:rPr>
        <w:t xml:space="preserve"> sagatavotās </w:t>
      </w:r>
      <w:r w:rsidR="00AF5FFB">
        <w:rPr>
          <w:rFonts w:ascii="Times New Roman" w:hAnsi="Times New Roman" w:cs="Times New Roman"/>
          <w:sz w:val="24"/>
          <w:szCs w:val="24"/>
        </w:rPr>
        <w:t xml:space="preserve">darba tirgus </w:t>
      </w:r>
      <w:r w:rsidR="00FA0CAD" w:rsidRPr="004D12FA">
        <w:rPr>
          <w:rFonts w:ascii="Times New Roman" w:hAnsi="Times New Roman" w:cs="Times New Roman"/>
          <w:sz w:val="24"/>
          <w:szCs w:val="24"/>
        </w:rPr>
        <w:t xml:space="preserve">vidēja un ilgtermiņa prognozes liecina, ka turpmākajos gados arvien palielināsies darbaspēka nepietiekamība ar vidējo profesionālo izglītību. Pēdējo 10 gadu laikā ekonomiski aktīvo iedzīvotāju skaits ar vidējo profesionālo izglītību sarucis par piektdaļu, turklāt, nemainot uzsvarus izglītības piedāvājumā, līdzīgos tempos tas samazināsies arī turpmāk, kas var radīt izteiktu vidējās profesionālās kvalifikācijas speciālistu iztrūkumu darba tirgū. </w:t>
      </w:r>
    </w:p>
    <w:p w14:paraId="77DF2E88" w14:textId="77777777" w:rsidR="00B927EA" w:rsidRDefault="00B927EA" w:rsidP="00C41802">
      <w:pPr>
        <w:spacing w:after="0" w:line="276" w:lineRule="auto"/>
        <w:ind w:right="-483"/>
        <w:jc w:val="both"/>
        <w:rPr>
          <w:rFonts w:ascii="Times New Roman" w:hAnsi="Times New Roman" w:cs="Times New Roman"/>
          <w:sz w:val="24"/>
          <w:szCs w:val="24"/>
        </w:rPr>
      </w:pPr>
    </w:p>
    <w:p w14:paraId="1F4EB3D5" w14:textId="1E4420C9" w:rsidR="00B738AC" w:rsidRDefault="00B927EA" w:rsidP="00C41802">
      <w:pPr>
        <w:spacing w:after="0" w:line="276" w:lineRule="auto"/>
        <w:ind w:right="-483"/>
        <w:jc w:val="both"/>
        <w:rPr>
          <w:rFonts w:ascii="Times New Roman" w:hAnsi="Times New Roman" w:cs="Times New Roman"/>
          <w:sz w:val="24"/>
          <w:szCs w:val="24"/>
        </w:rPr>
      </w:pPr>
      <w:r>
        <w:rPr>
          <w:rFonts w:ascii="Times New Roman" w:hAnsi="Times New Roman" w:cs="Times New Roman"/>
          <w:sz w:val="24"/>
          <w:szCs w:val="24"/>
        </w:rPr>
        <w:t xml:space="preserve">2014./2015. mācību gada sākumā sāk pieaugt to audzēkņu skaits, kuri izvēlas profesionālo izglītību pēc pamatizglītības ieguves. </w:t>
      </w:r>
    </w:p>
    <w:p w14:paraId="2955BD75" w14:textId="38A4BC07" w:rsidR="00B738AC" w:rsidRDefault="00B738AC" w:rsidP="009C17E0">
      <w:pPr>
        <w:spacing w:after="0" w:line="276" w:lineRule="auto"/>
        <w:ind w:right="-483"/>
        <w:jc w:val="right"/>
        <w:rPr>
          <w:rFonts w:ascii="Times New Roman" w:hAnsi="Times New Roman" w:cs="Times New Roman"/>
          <w:sz w:val="24"/>
          <w:szCs w:val="24"/>
        </w:rPr>
      </w:pPr>
      <w:r>
        <w:rPr>
          <w:rFonts w:ascii="Times New Roman" w:hAnsi="Times New Roman" w:cs="Times New Roman"/>
          <w:sz w:val="24"/>
          <w:szCs w:val="24"/>
        </w:rPr>
        <w:t>1.attēls</w:t>
      </w:r>
      <w:r w:rsidR="00897F11">
        <w:rPr>
          <w:rFonts w:ascii="Times New Roman" w:hAnsi="Times New Roman" w:cs="Times New Roman"/>
          <w:sz w:val="24"/>
          <w:szCs w:val="24"/>
        </w:rPr>
        <w:t>*</w:t>
      </w:r>
    </w:p>
    <w:p w14:paraId="5117CEA3" w14:textId="77777777" w:rsidR="00801453" w:rsidRDefault="00801453" w:rsidP="009C17E0">
      <w:pPr>
        <w:spacing w:after="0" w:line="276" w:lineRule="auto"/>
        <w:ind w:right="-483"/>
        <w:jc w:val="right"/>
        <w:rPr>
          <w:rFonts w:ascii="Times New Roman" w:hAnsi="Times New Roman" w:cs="Times New Roman"/>
          <w:sz w:val="24"/>
          <w:szCs w:val="24"/>
        </w:rPr>
      </w:pPr>
    </w:p>
    <w:p w14:paraId="59520B7E" w14:textId="2C7C217F" w:rsidR="00B927EA" w:rsidRDefault="00B927EA" w:rsidP="00C41802">
      <w:pPr>
        <w:spacing w:after="0" w:line="276" w:lineRule="auto"/>
        <w:ind w:right="-483"/>
        <w:jc w:val="both"/>
        <w:rPr>
          <w:rFonts w:ascii="Times New Roman" w:hAnsi="Times New Roman" w:cs="Times New Roman"/>
          <w:sz w:val="24"/>
          <w:szCs w:val="24"/>
        </w:rPr>
      </w:pPr>
      <w:r>
        <w:rPr>
          <w:noProof/>
          <w:lang w:eastAsia="lv-LV"/>
        </w:rPr>
        <w:drawing>
          <wp:inline distT="0" distB="0" distL="0" distR="0" wp14:anchorId="227DA709" wp14:editId="126AA87B">
            <wp:extent cx="553402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38DA33" w14:textId="77777777" w:rsidR="00801453" w:rsidRDefault="00801453" w:rsidP="00C41802">
      <w:pPr>
        <w:spacing w:after="0" w:line="276" w:lineRule="auto"/>
        <w:ind w:right="-483"/>
        <w:jc w:val="both"/>
        <w:rPr>
          <w:rFonts w:ascii="Times New Roman" w:hAnsi="Times New Roman" w:cs="Times New Roman"/>
          <w:sz w:val="24"/>
          <w:szCs w:val="24"/>
        </w:rPr>
      </w:pPr>
    </w:p>
    <w:p w14:paraId="4EB0217C" w14:textId="1B0C3CE2" w:rsidR="0009449B" w:rsidRDefault="00897F11" w:rsidP="00C41802">
      <w:pPr>
        <w:spacing w:after="0" w:line="276" w:lineRule="auto"/>
        <w:ind w:right="-483"/>
        <w:jc w:val="both"/>
        <w:rPr>
          <w:rFonts w:ascii="Times New Roman" w:hAnsi="Times New Roman" w:cs="Times New Roman"/>
          <w:sz w:val="24"/>
          <w:szCs w:val="24"/>
        </w:rPr>
      </w:pPr>
      <w:r>
        <w:rPr>
          <w:rFonts w:ascii="Times New Roman" w:hAnsi="Times New Roman" w:cs="Times New Roman"/>
          <w:sz w:val="24"/>
          <w:szCs w:val="24"/>
        </w:rPr>
        <w:t xml:space="preserve">*IZM </w:t>
      </w:r>
      <w:r w:rsidR="00410B67">
        <w:rPr>
          <w:rFonts w:ascii="Times New Roman" w:hAnsi="Times New Roman" w:cs="Times New Roman"/>
          <w:sz w:val="24"/>
          <w:szCs w:val="24"/>
        </w:rPr>
        <w:t>aprēķini</w:t>
      </w:r>
      <w:r w:rsidR="00B927EA">
        <w:rPr>
          <w:rFonts w:ascii="Times New Roman" w:hAnsi="Times New Roman" w:cs="Times New Roman"/>
          <w:sz w:val="24"/>
          <w:szCs w:val="24"/>
        </w:rPr>
        <w:t xml:space="preserve"> </w:t>
      </w:r>
    </w:p>
    <w:p w14:paraId="7C8FB5D5" w14:textId="77777777" w:rsidR="002A22A7" w:rsidRDefault="002A22A7" w:rsidP="00E14940">
      <w:pPr>
        <w:spacing w:line="276" w:lineRule="auto"/>
        <w:jc w:val="center"/>
        <w:rPr>
          <w:rFonts w:ascii="Times New Roman" w:hAnsi="Times New Roman" w:cs="Times New Roman"/>
          <w:b/>
          <w:sz w:val="24"/>
          <w:szCs w:val="24"/>
        </w:rPr>
      </w:pPr>
    </w:p>
    <w:p w14:paraId="5F8C3D89" w14:textId="77777777" w:rsidR="00762AAA" w:rsidRPr="00E14940" w:rsidRDefault="00762AAA" w:rsidP="00E14940">
      <w:pPr>
        <w:spacing w:line="276" w:lineRule="auto"/>
        <w:jc w:val="center"/>
        <w:rPr>
          <w:rFonts w:ascii="Times New Roman" w:hAnsi="Times New Roman" w:cs="Times New Roman"/>
          <w:b/>
          <w:sz w:val="24"/>
          <w:szCs w:val="24"/>
        </w:rPr>
      </w:pPr>
      <w:r w:rsidRPr="00E14940">
        <w:rPr>
          <w:rFonts w:ascii="Times New Roman" w:hAnsi="Times New Roman" w:cs="Times New Roman"/>
          <w:b/>
          <w:sz w:val="24"/>
          <w:szCs w:val="24"/>
        </w:rPr>
        <w:t>Atbalsta iespējas un citi alternatīvi atvieglojumi</w:t>
      </w:r>
    </w:p>
    <w:p w14:paraId="222196E6" w14:textId="09767BD4" w:rsidR="005B187B" w:rsidRPr="006F594B" w:rsidRDefault="00355ACC" w:rsidP="006F594B">
      <w:pPr>
        <w:spacing w:line="276" w:lineRule="auto"/>
        <w:jc w:val="both"/>
        <w:rPr>
          <w:rFonts w:ascii="Times New Roman" w:hAnsi="Times New Roman" w:cs="Times New Roman"/>
          <w:sz w:val="24"/>
          <w:szCs w:val="24"/>
        </w:rPr>
      </w:pPr>
      <w:r w:rsidRPr="006F594B">
        <w:rPr>
          <w:rFonts w:ascii="Times New Roman" w:eastAsia="Calibri" w:hAnsi="Times New Roman" w:cs="Times New Roman"/>
          <w:b/>
          <w:sz w:val="24"/>
          <w:szCs w:val="24"/>
        </w:rPr>
        <w:t xml:space="preserve">1. </w:t>
      </w:r>
      <w:r w:rsidR="005B187B" w:rsidRPr="006F594B">
        <w:rPr>
          <w:rFonts w:ascii="Times New Roman" w:eastAsia="Calibri" w:hAnsi="Times New Roman" w:cs="Times New Roman"/>
          <w:b/>
          <w:sz w:val="24"/>
          <w:szCs w:val="24"/>
        </w:rPr>
        <w:t>Darbaspēka nodokļu atbalsta pasākumi DVB mācībās iesaistīt</w:t>
      </w:r>
      <w:r w:rsidR="004B3EE7">
        <w:rPr>
          <w:rFonts w:ascii="Times New Roman" w:eastAsia="Calibri" w:hAnsi="Times New Roman" w:cs="Times New Roman"/>
          <w:b/>
          <w:sz w:val="24"/>
          <w:szCs w:val="24"/>
        </w:rPr>
        <w:t>ajiem</w:t>
      </w:r>
      <w:r w:rsidR="005B187B" w:rsidRPr="006F594B">
        <w:rPr>
          <w:rFonts w:ascii="Times New Roman" w:eastAsia="Calibri" w:hAnsi="Times New Roman" w:cs="Times New Roman"/>
          <w:sz w:val="24"/>
          <w:szCs w:val="24"/>
        </w:rPr>
        <w:t>.</w:t>
      </w:r>
    </w:p>
    <w:p w14:paraId="7DA6BF21" w14:textId="3DD3CC9F" w:rsidR="005B187B" w:rsidRPr="006F594B" w:rsidRDefault="00355ACC" w:rsidP="00612CA6">
      <w:pPr>
        <w:spacing w:line="276" w:lineRule="auto"/>
        <w:jc w:val="both"/>
        <w:rPr>
          <w:rFonts w:ascii="Times New Roman" w:eastAsia="Calibri" w:hAnsi="Times New Roman" w:cs="Times New Roman"/>
          <w:sz w:val="24"/>
          <w:szCs w:val="24"/>
          <w:u w:val="single"/>
        </w:rPr>
      </w:pPr>
      <w:r w:rsidRPr="006F594B">
        <w:rPr>
          <w:rFonts w:ascii="Times New Roman" w:eastAsia="Calibri" w:hAnsi="Times New Roman" w:cs="Times New Roman"/>
          <w:sz w:val="24"/>
          <w:szCs w:val="24"/>
          <w:u w:val="single"/>
        </w:rPr>
        <w:t xml:space="preserve">1.1 </w:t>
      </w:r>
      <w:r w:rsidR="005B187B" w:rsidRPr="006F594B">
        <w:rPr>
          <w:rFonts w:ascii="Times New Roman" w:eastAsia="Calibri" w:hAnsi="Times New Roman" w:cs="Times New Roman"/>
          <w:sz w:val="24"/>
          <w:szCs w:val="24"/>
          <w:u w:val="single"/>
        </w:rPr>
        <w:t>EM sagatavotie priekšlikumi un izvērtējum</w:t>
      </w:r>
      <w:r w:rsidR="00146C72" w:rsidRPr="006F594B">
        <w:rPr>
          <w:rFonts w:ascii="Times New Roman" w:eastAsia="Calibri" w:hAnsi="Times New Roman" w:cs="Times New Roman"/>
          <w:sz w:val="24"/>
          <w:szCs w:val="24"/>
          <w:u w:val="single"/>
        </w:rPr>
        <w:t>s</w:t>
      </w:r>
      <w:r w:rsidR="005B187B" w:rsidRPr="006F594B">
        <w:rPr>
          <w:rFonts w:ascii="Times New Roman" w:eastAsia="Calibri" w:hAnsi="Times New Roman" w:cs="Times New Roman"/>
          <w:sz w:val="24"/>
          <w:szCs w:val="24"/>
          <w:u w:val="single"/>
        </w:rPr>
        <w:t xml:space="preserve"> par nepieciešamajiem darbaspēka nodokļu atbalsta pasākumiem DVB mācībās iesaistīt</w:t>
      </w:r>
      <w:r w:rsidR="004B3EE7">
        <w:rPr>
          <w:rFonts w:ascii="Times New Roman" w:eastAsia="Calibri" w:hAnsi="Times New Roman" w:cs="Times New Roman"/>
          <w:sz w:val="24"/>
          <w:szCs w:val="24"/>
          <w:u w:val="single"/>
        </w:rPr>
        <w:t>ajiem</w:t>
      </w:r>
      <w:r w:rsidR="005B187B" w:rsidRPr="006F594B">
        <w:rPr>
          <w:rFonts w:ascii="Times New Roman" w:eastAsia="Calibri" w:hAnsi="Times New Roman" w:cs="Times New Roman"/>
          <w:sz w:val="24"/>
          <w:szCs w:val="24"/>
          <w:u w:val="single"/>
        </w:rPr>
        <w:t xml:space="preserve"> </w:t>
      </w:r>
    </w:p>
    <w:p w14:paraId="00FF636E" w14:textId="06DDC12E" w:rsidR="00D507F1" w:rsidRPr="006F594B" w:rsidRDefault="00D507F1" w:rsidP="00C71C94">
      <w:pPr>
        <w:spacing w:after="0" w:line="276" w:lineRule="auto"/>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Pamatojoties uz IZM darba grupas “Par darba vidē balstītu mācību īstenošanas iespējām Latvijas profesionālās izglītības attīstības kontekstā” š.g. 29. augustā nolemto, EM ir sagatavojusi priekšlikumus un izvērtējumu par nepieciešamajiem darbaspēka nodokļu atbalsta pasākumiem DVB mācībās iesaistīt</w:t>
      </w:r>
      <w:r w:rsidR="004B3EE7">
        <w:rPr>
          <w:rFonts w:ascii="Times New Roman" w:eastAsia="Calibri" w:hAnsi="Times New Roman" w:cs="Times New Roman"/>
          <w:sz w:val="24"/>
          <w:szCs w:val="24"/>
        </w:rPr>
        <w:t>ajiem, piemēram,</w:t>
      </w:r>
      <w:r w:rsidRPr="006F594B">
        <w:rPr>
          <w:rFonts w:ascii="Times New Roman" w:eastAsia="Calibri" w:hAnsi="Times New Roman" w:cs="Times New Roman"/>
          <w:sz w:val="24"/>
          <w:szCs w:val="24"/>
        </w:rPr>
        <w:t xml:space="preserve"> stipendijām. </w:t>
      </w:r>
    </w:p>
    <w:p w14:paraId="609631F9" w14:textId="77777777" w:rsidR="00C71C94" w:rsidRDefault="00C71C94" w:rsidP="00C71C94">
      <w:pPr>
        <w:spacing w:after="0" w:line="276" w:lineRule="auto"/>
        <w:jc w:val="both"/>
        <w:rPr>
          <w:rFonts w:ascii="Times New Roman" w:eastAsia="Calibri" w:hAnsi="Times New Roman" w:cs="Times New Roman"/>
          <w:sz w:val="24"/>
          <w:szCs w:val="24"/>
        </w:rPr>
      </w:pPr>
    </w:p>
    <w:p w14:paraId="7D081471" w14:textId="00C50F8B" w:rsidR="00D507F1" w:rsidRPr="006F594B" w:rsidRDefault="00D507F1" w:rsidP="00801453">
      <w:pPr>
        <w:spacing w:line="276" w:lineRule="auto"/>
        <w:jc w:val="both"/>
        <w:rPr>
          <w:rFonts w:ascii="Times New Roman" w:eastAsia="Calibri" w:hAnsi="Times New Roman" w:cs="Times New Roman"/>
          <w:i/>
          <w:sz w:val="24"/>
          <w:szCs w:val="24"/>
        </w:rPr>
      </w:pPr>
      <w:r w:rsidRPr="006F594B">
        <w:rPr>
          <w:rFonts w:ascii="Times New Roman" w:eastAsia="Calibri" w:hAnsi="Times New Roman" w:cs="Times New Roman"/>
          <w:sz w:val="24"/>
          <w:szCs w:val="24"/>
        </w:rPr>
        <w:t xml:space="preserve">Vienlaikus EM plāno veikt pētījumu par atbalsta pasākumiem, lai motivētu darba devējus iesaistīties DVB mācību ieviešanā. Pētījumā </w:t>
      </w:r>
      <w:r w:rsidR="004B3EE7" w:rsidRPr="006F594B">
        <w:rPr>
          <w:rFonts w:ascii="Times New Roman" w:eastAsia="Calibri" w:hAnsi="Times New Roman" w:cs="Times New Roman"/>
          <w:sz w:val="24"/>
          <w:szCs w:val="24"/>
        </w:rPr>
        <w:t xml:space="preserve">plānots </w:t>
      </w:r>
      <w:r w:rsidRPr="006F594B">
        <w:rPr>
          <w:rFonts w:ascii="Times New Roman" w:eastAsia="Calibri" w:hAnsi="Times New Roman" w:cs="Times New Roman"/>
          <w:sz w:val="24"/>
          <w:szCs w:val="24"/>
        </w:rPr>
        <w:t xml:space="preserve">plašāk izpētīt arī darbaspēka nodokļu ietekmi uz DVB izglītības īstenošanas iespējām, kā arī veikt citu atbalsta pasākumu izpēti. Pētījums tiks </w:t>
      </w:r>
      <w:r w:rsidR="00801453">
        <w:rPr>
          <w:rFonts w:ascii="Times New Roman" w:hAnsi="Times New Roman" w:cs="Times New Roman"/>
          <w:sz w:val="24"/>
          <w:szCs w:val="24"/>
        </w:rPr>
        <w:t xml:space="preserve">no </w:t>
      </w:r>
      <w:r w:rsidR="00801453" w:rsidRPr="006F594B">
        <w:rPr>
          <w:rFonts w:ascii="Times New Roman" w:hAnsi="Times New Roman" w:cs="Times New Roman"/>
          <w:sz w:val="24"/>
          <w:szCs w:val="24"/>
        </w:rPr>
        <w:t xml:space="preserve">2014.gada </w:t>
      </w:r>
      <w:r w:rsidR="00801453">
        <w:rPr>
          <w:rFonts w:ascii="Times New Roman" w:hAnsi="Times New Roman" w:cs="Times New Roman"/>
          <w:sz w:val="24"/>
          <w:szCs w:val="24"/>
        </w:rPr>
        <w:t>novembra</w:t>
      </w:r>
      <w:r w:rsidR="00801453" w:rsidRPr="006F594B">
        <w:rPr>
          <w:rFonts w:ascii="Times New Roman" w:hAnsi="Times New Roman" w:cs="Times New Roman"/>
          <w:sz w:val="24"/>
          <w:szCs w:val="24"/>
        </w:rPr>
        <w:t xml:space="preserve"> – 2015.gada </w:t>
      </w:r>
      <w:r w:rsidR="00801453">
        <w:rPr>
          <w:rFonts w:ascii="Times New Roman" w:hAnsi="Times New Roman" w:cs="Times New Roman"/>
          <w:sz w:val="24"/>
          <w:szCs w:val="24"/>
        </w:rPr>
        <w:t>aprīlim</w:t>
      </w:r>
      <w:r w:rsidR="00801453" w:rsidRPr="006F594B">
        <w:rPr>
          <w:rFonts w:ascii="Times New Roman" w:hAnsi="Times New Roman" w:cs="Times New Roman"/>
          <w:sz w:val="24"/>
          <w:szCs w:val="24"/>
        </w:rPr>
        <w:t>.</w:t>
      </w:r>
      <w:r w:rsidR="00801453" w:rsidRPr="006F594B" w:rsidDel="00801453">
        <w:rPr>
          <w:rFonts w:ascii="Times New Roman" w:eastAsia="Calibri" w:hAnsi="Times New Roman" w:cs="Times New Roman"/>
          <w:sz w:val="24"/>
          <w:szCs w:val="24"/>
        </w:rPr>
        <w:t xml:space="preserve"> </w:t>
      </w:r>
      <w:r w:rsidR="00371788">
        <w:rPr>
          <w:rFonts w:ascii="Times New Roman" w:eastAsia="Calibri" w:hAnsi="Times New Roman" w:cs="Times New Roman"/>
          <w:sz w:val="24"/>
          <w:szCs w:val="24"/>
        </w:rPr>
        <w:t>(1.Pielikums)</w:t>
      </w:r>
      <w:r w:rsidR="00352042">
        <w:rPr>
          <w:rFonts w:ascii="Times New Roman" w:eastAsia="Calibri" w:hAnsi="Times New Roman" w:cs="Times New Roman"/>
          <w:sz w:val="24"/>
          <w:szCs w:val="24"/>
        </w:rPr>
        <w:t>.</w:t>
      </w:r>
    </w:p>
    <w:p w14:paraId="3A052970" w14:textId="77777777" w:rsidR="00C71C94" w:rsidRDefault="00C71C94" w:rsidP="00C71C94">
      <w:pPr>
        <w:spacing w:after="0" w:line="276" w:lineRule="auto"/>
        <w:jc w:val="both"/>
        <w:rPr>
          <w:rFonts w:ascii="Times New Roman" w:eastAsia="Calibri" w:hAnsi="Times New Roman" w:cs="Times New Roman"/>
          <w:sz w:val="24"/>
          <w:szCs w:val="24"/>
        </w:rPr>
      </w:pPr>
    </w:p>
    <w:p w14:paraId="73138739" w14:textId="4CDD2629" w:rsidR="00D507F1" w:rsidRPr="006F594B" w:rsidRDefault="00D507F1" w:rsidP="00C71C94">
      <w:pPr>
        <w:spacing w:after="0" w:line="276" w:lineRule="auto"/>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 xml:space="preserve">Saskaņā ar EM vidēja un ilgtermiņa darba tirgus prognozēm turpmākajos gados arvien palielināsies </w:t>
      </w:r>
      <w:r w:rsidR="005818F4">
        <w:rPr>
          <w:rFonts w:ascii="Times New Roman" w:eastAsia="Calibri" w:hAnsi="Times New Roman" w:cs="Times New Roman"/>
          <w:sz w:val="24"/>
          <w:szCs w:val="24"/>
        </w:rPr>
        <w:t>pieprasījums</w:t>
      </w:r>
      <w:r w:rsidR="005818F4" w:rsidRPr="006F594B">
        <w:rPr>
          <w:rFonts w:ascii="Times New Roman" w:eastAsia="Calibri" w:hAnsi="Times New Roman" w:cs="Times New Roman"/>
          <w:sz w:val="24"/>
          <w:szCs w:val="24"/>
        </w:rPr>
        <w:t xml:space="preserve"> </w:t>
      </w:r>
      <w:r w:rsidR="005818F4">
        <w:rPr>
          <w:rFonts w:ascii="Times New Roman" w:eastAsia="Calibri" w:hAnsi="Times New Roman" w:cs="Times New Roman"/>
          <w:sz w:val="24"/>
          <w:szCs w:val="24"/>
        </w:rPr>
        <w:t xml:space="preserve">pēc </w:t>
      </w:r>
      <w:r w:rsidRPr="006F594B">
        <w:rPr>
          <w:rFonts w:ascii="Times New Roman" w:eastAsia="Calibri" w:hAnsi="Times New Roman" w:cs="Times New Roman"/>
          <w:sz w:val="24"/>
          <w:szCs w:val="24"/>
        </w:rPr>
        <w:t xml:space="preserve">darbaspēka ar vidējo profesionālo izglītību. Pēdējo 10 gadu laikā ekonomiski aktīvo iedzīvotāju skaits ar vidējo profesionālo izglītību </w:t>
      </w:r>
      <w:r w:rsidR="005818F4">
        <w:rPr>
          <w:rFonts w:ascii="Times New Roman" w:eastAsia="Calibri" w:hAnsi="Times New Roman" w:cs="Times New Roman"/>
          <w:sz w:val="24"/>
          <w:szCs w:val="24"/>
        </w:rPr>
        <w:t>samazinājies</w:t>
      </w:r>
      <w:r w:rsidR="005818F4" w:rsidRPr="006F594B">
        <w:rPr>
          <w:rFonts w:ascii="Times New Roman" w:eastAsia="Calibri" w:hAnsi="Times New Roman" w:cs="Times New Roman"/>
          <w:sz w:val="24"/>
          <w:szCs w:val="24"/>
        </w:rPr>
        <w:t xml:space="preserve"> </w:t>
      </w:r>
      <w:r w:rsidRPr="006F594B">
        <w:rPr>
          <w:rFonts w:ascii="Times New Roman" w:eastAsia="Calibri" w:hAnsi="Times New Roman" w:cs="Times New Roman"/>
          <w:sz w:val="24"/>
          <w:szCs w:val="24"/>
        </w:rPr>
        <w:t xml:space="preserve">par piektdaļu, </w:t>
      </w:r>
      <w:r w:rsidR="005818F4">
        <w:rPr>
          <w:rFonts w:ascii="Times New Roman" w:eastAsia="Calibri" w:hAnsi="Times New Roman" w:cs="Times New Roman"/>
          <w:sz w:val="24"/>
          <w:szCs w:val="24"/>
        </w:rPr>
        <w:t xml:space="preserve">prognozes uzrāda risku, ka </w:t>
      </w:r>
      <w:r w:rsidRPr="006F594B">
        <w:rPr>
          <w:rFonts w:ascii="Times New Roman" w:eastAsia="Calibri" w:hAnsi="Times New Roman" w:cs="Times New Roman"/>
          <w:sz w:val="24"/>
          <w:szCs w:val="24"/>
        </w:rPr>
        <w:t xml:space="preserve">līdzīgos tempos tas samazināsies arī turpmāk, </w:t>
      </w:r>
      <w:r w:rsidR="005818F4">
        <w:rPr>
          <w:rFonts w:ascii="Times New Roman" w:eastAsia="Calibri" w:hAnsi="Times New Roman" w:cs="Times New Roman"/>
          <w:sz w:val="24"/>
          <w:szCs w:val="24"/>
        </w:rPr>
        <w:t>t</w:t>
      </w:r>
      <w:r w:rsidR="005818F4" w:rsidRPr="006F594B">
        <w:rPr>
          <w:rFonts w:ascii="Times New Roman" w:eastAsia="Calibri" w:hAnsi="Times New Roman" w:cs="Times New Roman"/>
          <w:sz w:val="24"/>
          <w:szCs w:val="24"/>
        </w:rPr>
        <w:t xml:space="preserve">as </w:t>
      </w:r>
      <w:r w:rsidRPr="006F594B">
        <w:rPr>
          <w:rFonts w:ascii="Times New Roman" w:eastAsia="Calibri" w:hAnsi="Times New Roman" w:cs="Times New Roman"/>
          <w:sz w:val="24"/>
          <w:szCs w:val="24"/>
        </w:rPr>
        <w:t xml:space="preserve">var radīt izteiktu vidējās kvalifikācijas speciālistu iztrūkumu darba tirgū. </w:t>
      </w:r>
    </w:p>
    <w:p w14:paraId="4F37983B" w14:textId="77777777" w:rsidR="00C71C94" w:rsidRDefault="00C71C94" w:rsidP="00C71C94">
      <w:pPr>
        <w:spacing w:after="0" w:line="276" w:lineRule="auto"/>
        <w:jc w:val="both"/>
        <w:rPr>
          <w:rFonts w:ascii="Times New Roman" w:eastAsia="Calibri" w:hAnsi="Times New Roman" w:cs="Times New Roman"/>
          <w:sz w:val="24"/>
          <w:szCs w:val="24"/>
        </w:rPr>
      </w:pPr>
    </w:p>
    <w:p w14:paraId="22D7F976" w14:textId="1EBA46BF" w:rsidR="00D507F1" w:rsidRPr="006F594B" w:rsidRDefault="00C71C94" w:rsidP="00C71C9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Ņ</w:t>
      </w:r>
      <w:r w:rsidR="00D507F1" w:rsidRPr="006F594B">
        <w:rPr>
          <w:rFonts w:ascii="Times New Roman" w:eastAsia="Calibri" w:hAnsi="Times New Roman" w:cs="Times New Roman"/>
          <w:sz w:val="24"/>
          <w:szCs w:val="24"/>
        </w:rPr>
        <w:t xml:space="preserve">emot vērā to, lai mazinātu demogrāfijas tendenču negatīvo ietekmi uz vidējās kvalifikācijas darbaspēka piedāvājumu, profesionālās izglītības attīstības kontekstā ir būtiski pilnveidot esošo </w:t>
      </w:r>
      <w:r w:rsidR="005818F4" w:rsidRPr="006F594B">
        <w:rPr>
          <w:rFonts w:ascii="Times New Roman" w:eastAsia="Calibri" w:hAnsi="Times New Roman" w:cs="Times New Roman"/>
          <w:sz w:val="24"/>
          <w:szCs w:val="24"/>
        </w:rPr>
        <w:t>prak</w:t>
      </w:r>
      <w:r w:rsidR="005818F4">
        <w:rPr>
          <w:rFonts w:ascii="Times New Roman" w:eastAsia="Calibri" w:hAnsi="Times New Roman" w:cs="Times New Roman"/>
          <w:sz w:val="24"/>
          <w:szCs w:val="24"/>
        </w:rPr>
        <w:t>ses, t.sk. mācību prakses,</w:t>
      </w:r>
      <w:r w:rsidR="005818F4" w:rsidRPr="006F594B">
        <w:rPr>
          <w:rFonts w:ascii="Times New Roman" w:eastAsia="Calibri" w:hAnsi="Times New Roman" w:cs="Times New Roman"/>
          <w:sz w:val="24"/>
          <w:szCs w:val="24"/>
        </w:rPr>
        <w:t xml:space="preserve"> </w:t>
      </w:r>
      <w:r w:rsidR="00D507F1" w:rsidRPr="006F594B">
        <w:rPr>
          <w:rFonts w:ascii="Times New Roman" w:eastAsia="Calibri" w:hAnsi="Times New Roman" w:cs="Times New Roman"/>
          <w:sz w:val="24"/>
          <w:szCs w:val="24"/>
        </w:rPr>
        <w:t>sistēmu, ieviešot DVB mācīb</w:t>
      </w:r>
      <w:r w:rsidR="005818F4">
        <w:rPr>
          <w:rFonts w:ascii="Times New Roman" w:eastAsia="Calibri" w:hAnsi="Times New Roman" w:cs="Times New Roman"/>
          <w:sz w:val="24"/>
          <w:szCs w:val="24"/>
        </w:rPr>
        <w:t>as</w:t>
      </w:r>
      <w:r w:rsidR="00D507F1" w:rsidRPr="006F594B">
        <w:rPr>
          <w:rFonts w:ascii="Times New Roman" w:eastAsia="Calibri" w:hAnsi="Times New Roman" w:cs="Times New Roman"/>
          <w:sz w:val="24"/>
          <w:szCs w:val="24"/>
        </w:rPr>
        <w:t>, kā arī veicināt darba devēju aktīvāku iesaisti izglītības piedāvājuma veidošanā. Vienlaikus, lai palielinātu darba devēju motivāciju un ieinteresētību iesaistīties DVB mācību īstenošanā, izveidojot prakses vietas, un nodrošinātu to, ka profesionālās izglītības iestāžu audzēkņu prasmes  ir atbilst</w:t>
      </w:r>
      <w:r w:rsidR="005818F4">
        <w:rPr>
          <w:rFonts w:ascii="Times New Roman" w:eastAsia="Calibri" w:hAnsi="Times New Roman" w:cs="Times New Roman"/>
          <w:sz w:val="24"/>
          <w:szCs w:val="24"/>
        </w:rPr>
        <w:t>īgas</w:t>
      </w:r>
      <w:r w:rsidR="00F735EE">
        <w:rPr>
          <w:rFonts w:ascii="Times New Roman" w:eastAsia="Calibri" w:hAnsi="Times New Roman" w:cs="Times New Roman"/>
          <w:sz w:val="24"/>
          <w:szCs w:val="24"/>
        </w:rPr>
        <w:t xml:space="preserve"> </w:t>
      </w:r>
      <w:r w:rsidR="00D507F1" w:rsidRPr="006F594B">
        <w:rPr>
          <w:rFonts w:ascii="Times New Roman" w:eastAsia="Calibri" w:hAnsi="Times New Roman" w:cs="Times New Roman"/>
          <w:sz w:val="24"/>
          <w:szCs w:val="24"/>
        </w:rPr>
        <w:t>darba tirgus prasībām, nepieciešami ilgtspējīgi un sistēmiski atbalsta mehānismi</w:t>
      </w:r>
      <w:r w:rsidR="005818F4">
        <w:rPr>
          <w:rFonts w:ascii="Times New Roman" w:eastAsia="Calibri" w:hAnsi="Times New Roman" w:cs="Times New Roman"/>
          <w:sz w:val="24"/>
          <w:szCs w:val="24"/>
        </w:rPr>
        <w:t>, instrumenti</w:t>
      </w:r>
      <w:r w:rsidR="00D507F1" w:rsidRPr="006F594B">
        <w:rPr>
          <w:rFonts w:ascii="Times New Roman" w:eastAsia="Calibri" w:hAnsi="Times New Roman" w:cs="Times New Roman"/>
          <w:sz w:val="24"/>
          <w:szCs w:val="24"/>
        </w:rPr>
        <w:t xml:space="preserve"> uzņēmumiem. </w:t>
      </w:r>
    </w:p>
    <w:p w14:paraId="5289D82B" w14:textId="77777777" w:rsidR="00C71C94" w:rsidRDefault="00C71C94" w:rsidP="00C71C94">
      <w:pPr>
        <w:spacing w:after="0" w:line="276" w:lineRule="auto"/>
        <w:jc w:val="both"/>
        <w:rPr>
          <w:rFonts w:ascii="Times New Roman" w:eastAsia="Calibri" w:hAnsi="Times New Roman" w:cs="Times New Roman"/>
          <w:sz w:val="24"/>
          <w:szCs w:val="24"/>
        </w:rPr>
      </w:pPr>
    </w:p>
    <w:p w14:paraId="0D36BB39" w14:textId="7FFAA5FC" w:rsidR="00D507F1" w:rsidRPr="006F594B" w:rsidRDefault="00D507F1" w:rsidP="00C71C94">
      <w:pPr>
        <w:spacing w:after="0" w:line="276" w:lineRule="auto"/>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Līdz šim diskusijās ar nozaru profesionālajām organizācijām ir vair</w:t>
      </w:r>
      <w:r w:rsidR="005818F4">
        <w:rPr>
          <w:rFonts w:ascii="Times New Roman" w:eastAsia="Calibri" w:hAnsi="Times New Roman" w:cs="Times New Roman"/>
          <w:sz w:val="24"/>
          <w:szCs w:val="24"/>
        </w:rPr>
        <w:t>ā</w:t>
      </w:r>
      <w:r w:rsidRPr="006F594B">
        <w:rPr>
          <w:rFonts w:ascii="Times New Roman" w:eastAsia="Calibri" w:hAnsi="Times New Roman" w:cs="Times New Roman"/>
          <w:sz w:val="24"/>
          <w:szCs w:val="24"/>
        </w:rPr>
        <w:t xml:space="preserve">kkārt norādīts, ka </w:t>
      </w:r>
      <w:r w:rsidR="00411B24">
        <w:rPr>
          <w:rFonts w:ascii="Times New Roman" w:eastAsia="Calibri" w:hAnsi="Times New Roman" w:cs="Times New Roman"/>
          <w:sz w:val="24"/>
          <w:szCs w:val="24"/>
        </w:rPr>
        <w:t xml:space="preserve">DVB mācību </w:t>
      </w:r>
      <w:r w:rsidRPr="006F594B">
        <w:rPr>
          <w:rFonts w:ascii="Times New Roman" w:eastAsia="Calibri" w:hAnsi="Times New Roman" w:cs="Times New Roman"/>
          <w:sz w:val="24"/>
          <w:szCs w:val="24"/>
        </w:rPr>
        <w:t xml:space="preserve">sistēmas attīstībai Latvijā ir nepieciešams rast tādu valsts atbalsta piedāvājumu, kas samazinātu darba devēju izmaksas </w:t>
      </w:r>
      <w:r w:rsidR="00411B24">
        <w:rPr>
          <w:rFonts w:ascii="Times New Roman" w:eastAsia="Calibri" w:hAnsi="Times New Roman" w:cs="Times New Roman"/>
          <w:sz w:val="24"/>
          <w:szCs w:val="24"/>
        </w:rPr>
        <w:t xml:space="preserve">DVB mācību </w:t>
      </w:r>
      <w:r w:rsidRPr="006F594B">
        <w:rPr>
          <w:rFonts w:ascii="Times New Roman" w:eastAsia="Calibri" w:hAnsi="Times New Roman" w:cs="Times New Roman"/>
          <w:sz w:val="24"/>
          <w:szCs w:val="24"/>
        </w:rPr>
        <w:t xml:space="preserve">nodrošināšanā. Lai radītu papildu stimulus uzņēmēju aktīvākai iesaistei, nepieciešami nodokļa atbalsta pasākumi, paredzot, ka gadījumā, ja darba devējs nodrošina prakses vietu un izmaksā </w:t>
      </w:r>
      <w:r w:rsidR="005818F4">
        <w:rPr>
          <w:rFonts w:ascii="Times New Roman" w:eastAsia="Calibri" w:hAnsi="Times New Roman" w:cs="Times New Roman"/>
          <w:sz w:val="24"/>
          <w:szCs w:val="24"/>
        </w:rPr>
        <w:t>stipendiju</w:t>
      </w:r>
      <w:r w:rsidR="005818F4" w:rsidRPr="006F594B">
        <w:rPr>
          <w:rFonts w:ascii="Times New Roman" w:eastAsia="Calibri" w:hAnsi="Times New Roman" w:cs="Times New Roman"/>
          <w:sz w:val="24"/>
          <w:szCs w:val="24"/>
        </w:rPr>
        <w:t xml:space="preserve"> </w:t>
      </w:r>
      <w:r w:rsidR="005818F4">
        <w:rPr>
          <w:rFonts w:ascii="Times New Roman" w:eastAsia="Calibri" w:hAnsi="Times New Roman" w:cs="Times New Roman"/>
          <w:sz w:val="24"/>
          <w:szCs w:val="24"/>
        </w:rPr>
        <w:t>DVB mācībās</w:t>
      </w:r>
      <w:r w:rsidR="005818F4" w:rsidRPr="006F594B">
        <w:rPr>
          <w:rFonts w:ascii="Times New Roman" w:eastAsia="Calibri" w:hAnsi="Times New Roman" w:cs="Times New Roman"/>
          <w:sz w:val="24"/>
          <w:szCs w:val="24"/>
        </w:rPr>
        <w:t xml:space="preserve"> </w:t>
      </w:r>
      <w:r w:rsidRPr="006F594B">
        <w:rPr>
          <w:rFonts w:ascii="Times New Roman" w:eastAsia="Calibri" w:hAnsi="Times New Roman" w:cs="Times New Roman"/>
          <w:sz w:val="24"/>
          <w:szCs w:val="24"/>
        </w:rPr>
        <w:t xml:space="preserve">esošajam audzēknim, tad tiek samazināts darbaspēka nodokļu (Iedzīvotāju ienākuma nodokļa un Valsts sociālās apdrošināšanas obligāto iemaksu) apjoms, kas maksājams par stipendiju. Proti, maksājot DVB mācībās </w:t>
      </w:r>
      <w:r w:rsidRPr="006F594B">
        <w:rPr>
          <w:rFonts w:ascii="Times New Roman" w:eastAsia="Calibri" w:hAnsi="Times New Roman" w:cs="Times New Roman"/>
          <w:sz w:val="24"/>
          <w:szCs w:val="24"/>
        </w:rPr>
        <w:lastRenderedPageBreak/>
        <w:t>iesaistītajam audzēknim stipendiju, uzņēmējus iespējams motivēt, paplašinot ar nodokļiem neapliekamo stipendiju izmaksātāju loku. Uzņēmējam tādējādi pastāvētu iespēja brīvi variēt ar stipendijas apmēru, ņemot vērā audzēkņa sasniegumus un citus faktorus.</w:t>
      </w:r>
    </w:p>
    <w:p w14:paraId="07B925C5" w14:textId="77777777" w:rsidR="00C71C94" w:rsidRDefault="00C71C94" w:rsidP="00C71C94">
      <w:pPr>
        <w:spacing w:after="0" w:line="276" w:lineRule="auto"/>
        <w:jc w:val="both"/>
        <w:rPr>
          <w:rFonts w:ascii="Times New Roman" w:eastAsia="Calibri" w:hAnsi="Times New Roman" w:cs="Times New Roman"/>
          <w:sz w:val="24"/>
          <w:szCs w:val="24"/>
        </w:rPr>
      </w:pPr>
    </w:p>
    <w:p w14:paraId="64EAA28C" w14:textId="77777777" w:rsidR="00D507F1" w:rsidRPr="006F594B" w:rsidRDefault="00D507F1" w:rsidP="00C71C94">
      <w:pPr>
        <w:spacing w:after="0" w:line="276" w:lineRule="auto"/>
        <w:jc w:val="both"/>
        <w:rPr>
          <w:rFonts w:ascii="Times New Roman" w:eastAsia="Calibri" w:hAnsi="Times New Roman" w:cs="Times New Roman"/>
          <w:b/>
          <w:i/>
          <w:sz w:val="24"/>
          <w:szCs w:val="24"/>
        </w:rPr>
      </w:pPr>
      <w:r w:rsidRPr="006F594B">
        <w:rPr>
          <w:rFonts w:ascii="Times New Roman" w:eastAsia="Calibri" w:hAnsi="Times New Roman" w:cs="Times New Roman"/>
          <w:sz w:val="24"/>
          <w:szCs w:val="24"/>
        </w:rPr>
        <w:t>Ņemot vērā iepriekš minēto,</w:t>
      </w:r>
      <w:r w:rsidRPr="006F594B">
        <w:rPr>
          <w:rFonts w:ascii="Times New Roman" w:eastAsia="Calibri" w:hAnsi="Times New Roman" w:cs="Times New Roman"/>
          <w:b/>
          <w:i/>
          <w:sz w:val="24"/>
          <w:szCs w:val="24"/>
        </w:rPr>
        <w:t xml:space="preserve"> EM piedāvā izmaiņas likumā „Par iedzīvotāju ienākuma nodokli”, paplašinot 9.panta pirmās daļas 8.punktu un iekļaujot DVB mācībās iesaistītos audzēkņus ar nodokli neapliekamo stipendiju saņēmēju lokā.</w:t>
      </w:r>
    </w:p>
    <w:p w14:paraId="04DCD18B" w14:textId="77777777" w:rsidR="00C71C94" w:rsidRDefault="00C71C94" w:rsidP="00C71C94">
      <w:pPr>
        <w:spacing w:after="0" w:line="276" w:lineRule="auto"/>
        <w:jc w:val="both"/>
        <w:rPr>
          <w:rFonts w:ascii="Times New Roman" w:eastAsia="Calibri" w:hAnsi="Times New Roman" w:cs="Times New Roman"/>
          <w:sz w:val="24"/>
          <w:szCs w:val="24"/>
        </w:rPr>
      </w:pPr>
    </w:p>
    <w:p w14:paraId="265F6DC8" w14:textId="474E4971" w:rsidR="00D507F1" w:rsidRPr="00F735EE" w:rsidRDefault="00D507F1" w:rsidP="00C71C94">
      <w:pPr>
        <w:spacing w:after="0" w:line="276" w:lineRule="auto"/>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 xml:space="preserve">Plānojot DVB mācībās iesaistīto audzēkņu skaitu, būtu jāņem vērā uzņēmumu iespējās un kapacitāte nodrošināt kvalitatīvas </w:t>
      </w:r>
      <w:r w:rsidR="00411B24">
        <w:rPr>
          <w:rFonts w:ascii="Times New Roman" w:eastAsia="Calibri" w:hAnsi="Times New Roman" w:cs="Times New Roman"/>
          <w:sz w:val="24"/>
          <w:szCs w:val="24"/>
        </w:rPr>
        <w:t xml:space="preserve">DVB mācību </w:t>
      </w:r>
      <w:r w:rsidRPr="006F594B">
        <w:rPr>
          <w:rFonts w:ascii="Times New Roman" w:eastAsia="Calibri" w:hAnsi="Times New Roman" w:cs="Times New Roman"/>
          <w:sz w:val="24"/>
          <w:szCs w:val="24"/>
        </w:rPr>
        <w:t>vietas audzēkņiem. Saskaņā ar EM prognozēm līdz 2020.gada</w:t>
      </w:r>
      <w:r w:rsidR="0031258F">
        <w:rPr>
          <w:rFonts w:ascii="Times New Roman" w:eastAsia="Calibri" w:hAnsi="Times New Roman" w:cs="Times New Roman"/>
          <w:sz w:val="24"/>
          <w:szCs w:val="24"/>
        </w:rPr>
        <w:t>m</w:t>
      </w:r>
      <w:r w:rsidRPr="006F594B">
        <w:rPr>
          <w:rFonts w:ascii="Times New Roman" w:eastAsia="Calibri" w:hAnsi="Times New Roman" w:cs="Times New Roman"/>
          <w:sz w:val="24"/>
          <w:szCs w:val="24"/>
        </w:rPr>
        <w:t xml:space="preserve"> kopumā audzēkņu skaits profesionālās mācību iestādēs varētu palielināties no 31,1 tūkst. pašlaik līdz aptuveni 34 tūkst. 2020. gadā, ņemot vērā paredzamo izglītojamo skaita proporcijas maiņu vidējā vispārējā izglītībā par labu vidējai profesionālajai izglītībai (</w:t>
      </w:r>
      <w:r w:rsidR="00F735EE">
        <w:rPr>
          <w:rFonts w:ascii="Times New Roman" w:eastAsia="Calibri" w:hAnsi="Times New Roman" w:cs="Times New Roman"/>
          <w:sz w:val="24"/>
          <w:szCs w:val="24"/>
        </w:rPr>
        <w:t xml:space="preserve">saskaņā </w:t>
      </w:r>
      <w:r w:rsidR="00F735EE" w:rsidRPr="00F735EE">
        <w:rPr>
          <w:rFonts w:ascii="Times New Roman" w:eastAsia="Calibri" w:hAnsi="Times New Roman" w:cs="Times New Roman"/>
          <w:sz w:val="24"/>
          <w:szCs w:val="24"/>
        </w:rPr>
        <w:t xml:space="preserve">ar </w:t>
      </w:r>
      <w:r w:rsidR="00F735EE">
        <w:rPr>
          <w:rFonts w:ascii="Times New Roman" w:eastAsia="Calibri" w:hAnsi="Times New Roman" w:cs="Times New Roman"/>
          <w:sz w:val="24"/>
          <w:szCs w:val="24"/>
        </w:rPr>
        <w:t>I</w:t>
      </w:r>
      <w:r w:rsidR="00F735EE" w:rsidRPr="00F735EE">
        <w:rPr>
          <w:rFonts w:ascii="Times New Roman" w:eastAsia="Calibri" w:hAnsi="Times New Roman" w:cs="Times New Roman"/>
          <w:sz w:val="24"/>
          <w:szCs w:val="24"/>
        </w:rPr>
        <w:t>zglītības attīstības pamatnostādn</w:t>
      </w:r>
      <w:r w:rsidR="00F735EE">
        <w:rPr>
          <w:rFonts w:ascii="Times New Roman" w:eastAsia="Calibri" w:hAnsi="Times New Roman" w:cs="Times New Roman"/>
          <w:sz w:val="24"/>
          <w:szCs w:val="24"/>
        </w:rPr>
        <w:t>ēs 2014</w:t>
      </w:r>
      <w:r w:rsidR="00801453">
        <w:rPr>
          <w:rFonts w:ascii="Times New Roman" w:eastAsia="Calibri" w:hAnsi="Times New Roman" w:cs="Times New Roman"/>
          <w:sz w:val="24"/>
          <w:szCs w:val="24"/>
        </w:rPr>
        <w:t>.</w:t>
      </w:r>
      <w:r w:rsidR="00F735EE">
        <w:rPr>
          <w:rFonts w:ascii="Times New Roman" w:eastAsia="Calibri" w:hAnsi="Times New Roman" w:cs="Times New Roman"/>
          <w:sz w:val="24"/>
          <w:szCs w:val="24"/>
        </w:rPr>
        <w:t>-2020</w:t>
      </w:r>
      <w:r w:rsidR="00801453">
        <w:rPr>
          <w:rFonts w:ascii="Times New Roman" w:eastAsia="Calibri" w:hAnsi="Times New Roman" w:cs="Times New Roman"/>
          <w:sz w:val="24"/>
          <w:szCs w:val="24"/>
        </w:rPr>
        <w:t>.</w:t>
      </w:r>
      <w:r w:rsidR="00F735EE">
        <w:rPr>
          <w:rFonts w:ascii="Times New Roman" w:eastAsia="Calibri" w:hAnsi="Times New Roman" w:cs="Times New Roman"/>
          <w:sz w:val="24"/>
          <w:szCs w:val="24"/>
        </w:rPr>
        <w:t xml:space="preserve"> paredzēto plānotā proporcijas maiņa 20</w:t>
      </w:r>
      <w:r w:rsidRPr="00F735EE">
        <w:rPr>
          <w:rFonts w:ascii="Times New Roman" w:eastAsia="Calibri" w:hAnsi="Times New Roman" w:cs="Times New Roman"/>
          <w:sz w:val="24"/>
          <w:szCs w:val="24"/>
        </w:rPr>
        <w:t xml:space="preserve">20.gadā 50/50). </w:t>
      </w:r>
    </w:p>
    <w:p w14:paraId="3603528C" w14:textId="77777777" w:rsidR="00C71C94" w:rsidRDefault="00C71C94" w:rsidP="00C71C94">
      <w:pPr>
        <w:spacing w:after="0" w:line="276" w:lineRule="auto"/>
        <w:jc w:val="both"/>
        <w:rPr>
          <w:rFonts w:ascii="Times New Roman" w:eastAsia="Calibri" w:hAnsi="Times New Roman" w:cs="Times New Roman"/>
          <w:sz w:val="24"/>
          <w:szCs w:val="24"/>
        </w:rPr>
      </w:pPr>
    </w:p>
    <w:p w14:paraId="388283E0" w14:textId="77777777" w:rsidR="00FD4C06" w:rsidRDefault="00D507F1" w:rsidP="00C71C94">
      <w:pPr>
        <w:spacing w:after="0" w:line="276" w:lineRule="auto"/>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 xml:space="preserve">Ņemot vērā uzņēmumu kapacitāti, pēc EM aplēsēm līdz 2020. gadam DVB mācības iesaistīto audzēkņu īpatsvars varētu pieaugt līdz aptuveni 10% no audzēkņu kopskaita profesionālajā izglītībā jeb ~3,4 tūkst.  </w:t>
      </w:r>
    </w:p>
    <w:p w14:paraId="0209F900" w14:textId="77777777" w:rsidR="00E14940" w:rsidRDefault="00E14940" w:rsidP="00C71C94">
      <w:pPr>
        <w:spacing w:after="0" w:line="276" w:lineRule="auto"/>
        <w:jc w:val="both"/>
        <w:rPr>
          <w:rFonts w:ascii="Times New Roman" w:eastAsia="Calibri" w:hAnsi="Times New Roman" w:cs="Times New Roman"/>
          <w:sz w:val="24"/>
          <w:szCs w:val="24"/>
        </w:rPr>
      </w:pPr>
    </w:p>
    <w:p w14:paraId="4506ECD3" w14:textId="77777777" w:rsidR="00B738AC" w:rsidRPr="006F594B" w:rsidRDefault="00B738AC" w:rsidP="009C17E0">
      <w:pPr>
        <w:spacing w:before="240" w:after="200" w:line="276" w:lineRule="auto"/>
        <w:ind w:left="1080"/>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2.attēls</w:t>
      </w:r>
    </w:p>
    <w:p w14:paraId="35B835EA" w14:textId="22EFB46E" w:rsidR="00D507F1" w:rsidRPr="006F594B" w:rsidRDefault="00D507F1" w:rsidP="006F594B">
      <w:pPr>
        <w:spacing w:after="120" w:line="276" w:lineRule="auto"/>
        <w:jc w:val="center"/>
        <w:rPr>
          <w:rFonts w:ascii="Times New Roman" w:eastAsia="Calibri" w:hAnsi="Times New Roman" w:cs="Times New Roman"/>
          <w:color w:val="000000"/>
          <w:sz w:val="24"/>
          <w:szCs w:val="24"/>
        </w:rPr>
      </w:pPr>
      <w:r w:rsidRPr="006F594B">
        <w:rPr>
          <w:rFonts w:ascii="Times New Roman" w:eastAsia="Calibri" w:hAnsi="Times New Roman" w:cs="Times New Roman"/>
          <w:b/>
          <w:color w:val="000000"/>
          <w:sz w:val="24"/>
          <w:szCs w:val="24"/>
        </w:rPr>
        <w:t>DVB mācībās iesaistīto audzēkņu skait</w:t>
      </w:r>
      <w:r w:rsidR="00B738AC">
        <w:rPr>
          <w:rFonts w:ascii="Times New Roman" w:eastAsia="Calibri" w:hAnsi="Times New Roman" w:cs="Times New Roman"/>
          <w:b/>
          <w:color w:val="000000"/>
          <w:sz w:val="24"/>
          <w:szCs w:val="24"/>
        </w:rPr>
        <w:t>a prognoze</w:t>
      </w:r>
      <w:r w:rsidRPr="006F594B">
        <w:rPr>
          <w:rFonts w:ascii="Times New Roman" w:eastAsia="Calibri" w:hAnsi="Times New Roman" w:cs="Times New Roman"/>
          <w:b/>
          <w:color w:val="000000"/>
          <w:sz w:val="24"/>
          <w:szCs w:val="24"/>
        </w:rPr>
        <w:t>*</w:t>
      </w:r>
      <w:r w:rsidRPr="006F594B">
        <w:rPr>
          <w:rFonts w:ascii="Times New Roman" w:eastAsia="Calibri" w:hAnsi="Times New Roman" w:cs="Times New Roman"/>
          <w:b/>
          <w:color w:val="000000"/>
          <w:sz w:val="24"/>
          <w:szCs w:val="24"/>
        </w:rPr>
        <w:br/>
      </w:r>
      <w:r w:rsidRPr="006F594B">
        <w:rPr>
          <w:rFonts w:ascii="Times New Roman" w:eastAsia="Calibri" w:hAnsi="Times New Roman" w:cs="Times New Roman"/>
          <w:color w:val="000000"/>
          <w:sz w:val="24"/>
          <w:szCs w:val="24"/>
        </w:rPr>
        <w:t>(cilvēki)</w:t>
      </w:r>
    </w:p>
    <w:p w14:paraId="76F934FC" w14:textId="77777777" w:rsidR="00D507F1" w:rsidRPr="006F594B" w:rsidRDefault="00D507F1" w:rsidP="006F594B">
      <w:pPr>
        <w:spacing w:after="0" w:line="276" w:lineRule="auto"/>
        <w:ind w:firstLine="720"/>
        <w:jc w:val="both"/>
        <w:rPr>
          <w:rFonts w:ascii="Times New Roman" w:eastAsia="Calibri" w:hAnsi="Times New Roman" w:cs="Times New Roman"/>
          <w:sz w:val="24"/>
          <w:szCs w:val="24"/>
        </w:rPr>
      </w:pPr>
    </w:p>
    <w:p w14:paraId="5172A5BA" w14:textId="305D5A47" w:rsidR="00D507F1" w:rsidRPr="006F594B" w:rsidRDefault="00D507F1" w:rsidP="006F594B">
      <w:pPr>
        <w:spacing w:after="0" w:line="276" w:lineRule="auto"/>
        <w:jc w:val="center"/>
        <w:rPr>
          <w:rFonts w:ascii="Times New Roman" w:eastAsia="Calibri" w:hAnsi="Times New Roman" w:cs="Times New Roman"/>
          <w:sz w:val="24"/>
          <w:szCs w:val="24"/>
        </w:rPr>
      </w:pPr>
      <w:r w:rsidRPr="006F594B">
        <w:rPr>
          <w:rFonts w:ascii="Times New Roman" w:eastAsia="Calibri" w:hAnsi="Times New Roman" w:cs="Times New Roman"/>
          <w:noProof/>
          <w:sz w:val="24"/>
          <w:szCs w:val="24"/>
          <w:lang w:eastAsia="lv-LV"/>
        </w:rPr>
        <w:drawing>
          <wp:inline distT="0" distB="0" distL="0" distR="0" wp14:anchorId="51CEAAE8" wp14:editId="007F6BAA">
            <wp:extent cx="5657850" cy="24860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4CA5EA" w14:textId="77777777" w:rsidR="00D507F1" w:rsidRPr="006F594B" w:rsidRDefault="00D507F1" w:rsidP="006F594B">
      <w:pPr>
        <w:spacing w:after="0" w:line="276" w:lineRule="auto"/>
        <w:ind w:firstLine="720"/>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*EM aprēķini</w:t>
      </w:r>
    </w:p>
    <w:p w14:paraId="3585D794" w14:textId="77777777" w:rsidR="00C71C94" w:rsidRDefault="00C71C94" w:rsidP="00C71C94">
      <w:pPr>
        <w:spacing w:after="0" w:line="276" w:lineRule="auto"/>
        <w:jc w:val="both"/>
        <w:rPr>
          <w:rFonts w:ascii="Times New Roman" w:eastAsia="Calibri" w:hAnsi="Times New Roman" w:cs="Times New Roman"/>
          <w:sz w:val="24"/>
          <w:szCs w:val="24"/>
        </w:rPr>
      </w:pPr>
    </w:p>
    <w:p w14:paraId="6AAC0CE0" w14:textId="7CD83533" w:rsidR="00D507F1" w:rsidRPr="006F594B" w:rsidRDefault="00D507F1" w:rsidP="00C71C94">
      <w:pPr>
        <w:spacing w:after="0" w:line="276" w:lineRule="auto"/>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 xml:space="preserve">Piedāvātās izmaiņas likumā „Par iedzīvotāju ienākuma nodokli” (turpmāk – likums) tiešā veidā neietekmē budžeta ieņēmumus no attiecīgā apliekamā ienākuma, jo līdz šim uzņēmumi pamatā nenodrošināja </w:t>
      </w:r>
      <w:r w:rsidR="00430778">
        <w:rPr>
          <w:rFonts w:ascii="Times New Roman" w:eastAsia="Calibri" w:hAnsi="Times New Roman" w:cs="Times New Roman"/>
          <w:sz w:val="24"/>
          <w:szCs w:val="24"/>
        </w:rPr>
        <w:t xml:space="preserve">atalgojuma vai </w:t>
      </w:r>
      <w:r w:rsidRPr="006F594B">
        <w:rPr>
          <w:rFonts w:ascii="Times New Roman" w:eastAsia="Calibri" w:hAnsi="Times New Roman" w:cs="Times New Roman"/>
          <w:sz w:val="24"/>
          <w:szCs w:val="24"/>
        </w:rPr>
        <w:t xml:space="preserve">stipendiju izmaksu </w:t>
      </w:r>
      <w:r w:rsidR="00430778">
        <w:rPr>
          <w:rFonts w:ascii="Times New Roman" w:eastAsia="Calibri" w:hAnsi="Times New Roman" w:cs="Times New Roman"/>
          <w:sz w:val="24"/>
          <w:szCs w:val="24"/>
        </w:rPr>
        <w:t>audzēkņiem</w:t>
      </w:r>
      <w:r w:rsidRPr="006F594B">
        <w:rPr>
          <w:rFonts w:ascii="Times New Roman" w:eastAsia="Calibri" w:hAnsi="Times New Roman" w:cs="Times New Roman"/>
          <w:sz w:val="24"/>
          <w:szCs w:val="24"/>
        </w:rPr>
        <w:t xml:space="preserve">. </w:t>
      </w:r>
      <w:r w:rsidRPr="006F594B">
        <w:rPr>
          <w:rFonts w:ascii="Times New Roman" w:eastAsia="Calibri" w:hAnsi="Times New Roman" w:cs="Times New Roman"/>
          <w:sz w:val="24"/>
          <w:szCs w:val="24"/>
        </w:rPr>
        <w:lastRenderedPageBreak/>
        <w:t xml:space="preserve">Tomēr, jāatzīmē, ka vairums uzņēmumi DVB mācību pilotprojekta ietvaros ir bijuši pretimnākoši un </w:t>
      </w:r>
      <w:r w:rsidR="00430778">
        <w:rPr>
          <w:rFonts w:ascii="Times New Roman" w:eastAsia="Calibri" w:hAnsi="Times New Roman" w:cs="Times New Roman"/>
          <w:sz w:val="24"/>
          <w:szCs w:val="24"/>
        </w:rPr>
        <w:t>audzēkņiem</w:t>
      </w:r>
      <w:r w:rsidRPr="006F594B">
        <w:rPr>
          <w:rFonts w:ascii="Times New Roman" w:eastAsia="Calibri" w:hAnsi="Times New Roman" w:cs="Times New Roman"/>
          <w:sz w:val="24"/>
          <w:szCs w:val="24"/>
        </w:rPr>
        <w:t xml:space="preserve"> izmaksājuši arī darba algu</w:t>
      </w:r>
      <w:r w:rsidR="00430778">
        <w:rPr>
          <w:rFonts w:ascii="Times New Roman" w:eastAsia="Calibri" w:hAnsi="Times New Roman" w:cs="Times New Roman"/>
          <w:sz w:val="24"/>
          <w:szCs w:val="24"/>
        </w:rPr>
        <w:t xml:space="preserve">, kas arī bija IZM pilotprojekta īstenošanas uzstādījums </w:t>
      </w:r>
      <w:r w:rsidR="00430778" w:rsidRPr="0022296F">
        <w:rPr>
          <w:rFonts w:ascii="Times New Roman" w:eastAsia="Calibri" w:hAnsi="Times New Roman" w:cs="Times New Roman"/>
          <w:sz w:val="24"/>
          <w:szCs w:val="24"/>
        </w:rPr>
        <w:t>un nosacījums</w:t>
      </w:r>
      <w:r w:rsidRPr="0022296F">
        <w:rPr>
          <w:rFonts w:ascii="Times New Roman" w:eastAsia="Calibri" w:hAnsi="Times New Roman" w:cs="Times New Roman"/>
          <w:sz w:val="24"/>
          <w:szCs w:val="24"/>
        </w:rPr>
        <w:t>. Tādā</w:t>
      </w:r>
      <w:r w:rsidRPr="006F594B">
        <w:rPr>
          <w:rFonts w:ascii="Times New Roman" w:eastAsia="Calibri" w:hAnsi="Times New Roman" w:cs="Times New Roman"/>
          <w:sz w:val="24"/>
          <w:szCs w:val="24"/>
        </w:rPr>
        <w:t xml:space="preserve"> gadījumā izmaiņas likumā potenciāli var ietekmēt darbaspēka nodokļu ieņēmumus par apjomu, kas tiek ieturēti no praktikantiem izmaksātās algas.</w:t>
      </w:r>
    </w:p>
    <w:p w14:paraId="6576CB7C" w14:textId="77777777" w:rsidR="00C71C94" w:rsidRDefault="00C71C94" w:rsidP="00C71C94">
      <w:pPr>
        <w:spacing w:after="0" w:line="276" w:lineRule="auto"/>
        <w:jc w:val="both"/>
        <w:rPr>
          <w:rFonts w:ascii="Times New Roman" w:eastAsia="Calibri" w:hAnsi="Times New Roman" w:cs="Times New Roman"/>
          <w:sz w:val="24"/>
          <w:szCs w:val="24"/>
        </w:rPr>
      </w:pPr>
    </w:p>
    <w:p w14:paraId="7798F44A" w14:textId="63016360" w:rsidR="00F735EE" w:rsidRDefault="00D507F1" w:rsidP="00C71C94">
      <w:pPr>
        <w:spacing w:after="0" w:line="276" w:lineRule="auto"/>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 xml:space="preserve">Pēc IZM ekspertu </w:t>
      </w:r>
      <w:r w:rsidR="00F735EE">
        <w:rPr>
          <w:rFonts w:ascii="Times New Roman" w:eastAsia="Calibri" w:hAnsi="Times New Roman" w:cs="Times New Roman"/>
          <w:sz w:val="24"/>
          <w:szCs w:val="24"/>
        </w:rPr>
        <w:t xml:space="preserve">datiem </w:t>
      </w:r>
      <w:r w:rsidRPr="006F594B">
        <w:rPr>
          <w:rFonts w:ascii="Times New Roman" w:eastAsia="Calibri" w:hAnsi="Times New Roman" w:cs="Times New Roman"/>
          <w:sz w:val="24"/>
          <w:szCs w:val="24"/>
        </w:rPr>
        <w:t xml:space="preserve">2013./2014. mācību gadā aptuveni 120 audzēkņi </w:t>
      </w:r>
      <w:r w:rsidR="00430778">
        <w:rPr>
          <w:rFonts w:ascii="Times New Roman" w:eastAsia="Calibri" w:hAnsi="Times New Roman" w:cs="Times New Roman"/>
          <w:sz w:val="24"/>
          <w:szCs w:val="24"/>
        </w:rPr>
        <w:t>iesaistījās</w:t>
      </w:r>
      <w:r w:rsidR="00F735EE">
        <w:rPr>
          <w:rFonts w:ascii="Times New Roman" w:eastAsia="Calibri" w:hAnsi="Times New Roman" w:cs="Times New Roman"/>
          <w:sz w:val="24"/>
          <w:szCs w:val="24"/>
        </w:rPr>
        <w:t xml:space="preserve"> </w:t>
      </w:r>
      <w:r w:rsidR="00411B24">
        <w:rPr>
          <w:rFonts w:ascii="Times New Roman" w:eastAsia="Calibri" w:hAnsi="Times New Roman" w:cs="Times New Roman"/>
          <w:sz w:val="24"/>
          <w:szCs w:val="24"/>
        </w:rPr>
        <w:t>DVB mācīb</w:t>
      </w:r>
      <w:r w:rsidR="00430778">
        <w:rPr>
          <w:rFonts w:ascii="Times New Roman" w:eastAsia="Calibri" w:hAnsi="Times New Roman" w:cs="Times New Roman"/>
          <w:sz w:val="24"/>
          <w:szCs w:val="24"/>
        </w:rPr>
        <w:t>ās</w:t>
      </w:r>
      <w:r w:rsidR="00411B24">
        <w:rPr>
          <w:rFonts w:ascii="Times New Roman" w:eastAsia="Calibri" w:hAnsi="Times New Roman" w:cs="Times New Roman"/>
          <w:sz w:val="24"/>
          <w:szCs w:val="24"/>
        </w:rPr>
        <w:t xml:space="preserve"> </w:t>
      </w:r>
      <w:r w:rsidRPr="006F594B">
        <w:rPr>
          <w:rFonts w:ascii="Times New Roman" w:eastAsia="Calibri" w:hAnsi="Times New Roman" w:cs="Times New Roman"/>
          <w:sz w:val="24"/>
          <w:szCs w:val="24"/>
        </w:rPr>
        <w:t xml:space="preserve">uzņēmumos, kuras laikā uzņēmums </w:t>
      </w:r>
      <w:r w:rsidR="00430778">
        <w:rPr>
          <w:rFonts w:ascii="Times New Roman" w:eastAsia="Calibri" w:hAnsi="Times New Roman" w:cs="Times New Roman"/>
          <w:sz w:val="24"/>
          <w:szCs w:val="24"/>
        </w:rPr>
        <w:t>audzēknim</w:t>
      </w:r>
      <w:r w:rsidR="00430778" w:rsidRPr="006F594B">
        <w:rPr>
          <w:rFonts w:ascii="Times New Roman" w:eastAsia="Calibri" w:hAnsi="Times New Roman" w:cs="Times New Roman"/>
          <w:sz w:val="24"/>
          <w:szCs w:val="24"/>
        </w:rPr>
        <w:t xml:space="preserve"> </w:t>
      </w:r>
      <w:r w:rsidRPr="006F594B">
        <w:rPr>
          <w:rFonts w:ascii="Times New Roman" w:eastAsia="Calibri" w:hAnsi="Times New Roman" w:cs="Times New Roman"/>
          <w:sz w:val="24"/>
          <w:szCs w:val="24"/>
        </w:rPr>
        <w:t>izmaksāja arī darba algu. Izmaksātais vidējais bruto darba algas apmērs mēnesī pēc ekspertu vērtējuma svārstās ap 200 e</w:t>
      </w:r>
      <w:r w:rsidR="00430778">
        <w:rPr>
          <w:rFonts w:ascii="Times New Roman" w:eastAsia="Calibri" w:hAnsi="Times New Roman" w:cs="Times New Roman"/>
          <w:sz w:val="24"/>
          <w:szCs w:val="24"/>
        </w:rPr>
        <w:t>u</w:t>
      </w:r>
      <w:r w:rsidRPr="006F594B">
        <w:rPr>
          <w:rFonts w:ascii="Times New Roman" w:eastAsia="Calibri" w:hAnsi="Times New Roman" w:cs="Times New Roman"/>
          <w:sz w:val="24"/>
          <w:szCs w:val="24"/>
        </w:rPr>
        <w:t xml:space="preserve">ro. Pieņemot, ka vienošanās, uz kā pamata praktikantam tiek izmaksāta alga, ir terminēta </w:t>
      </w:r>
      <w:r w:rsidR="00430778">
        <w:rPr>
          <w:rFonts w:ascii="Times New Roman" w:eastAsia="Calibri" w:hAnsi="Times New Roman" w:cs="Times New Roman"/>
          <w:sz w:val="24"/>
          <w:szCs w:val="24"/>
        </w:rPr>
        <w:t>uz vienu mācību gadu</w:t>
      </w:r>
      <w:r w:rsidR="00F735EE">
        <w:rPr>
          <w:rFonts w:ascii="Times New Roman" w:eastAsia="Calibri" w:hAnsi="Times New Roman" w:cs="Times New Roman"/>
          <w:sz w:val="24"/>
          <w:szCs w:val="24"/>
        </w:rPr>
        <w:t xml:space="preserve"> </w:t>
      </w:r>
      <w:r w:rsidRPr="006F594B">
        <w:rPr>
          <w:rFonts w:ascii="Times New Roman" w:eastAsia="Calibri" w:hAnsi="Times New Roman" w:cs="Times New Roman"/>
          <w:sz w:val="24"/>
          <w:szCs w:val="24"/>
        </w:rPr>
        <w:t xml:space="preserve">jeb 10 mēnešiem, kopējais neieturētais darbaspēka nodokļu apjoms no viena </w:t>
      </w:r>
      <w:r w:rsidR="00430778">
        <w:rPr>
          <w:rFonts w:ascii="Times New Roman" w:eastAsia="Calibri" w:hAnsi="Times New Roman" w:cs="Times New Roman"/>
          <w:sz w:val="24"/>
          <w:szCs w:val="24"/>
        </w:rPr>
        <w:t>audzēkņa</w:t>
      </w:r>
      <w:r w:rsidR="00430778" w:rsidRPr="006F594B">
        <w:rPr>
          <w:rFonts w:ascii="Times New Roman" w:eastAsia="Calibri" w:hAnsi="Times New Roman" w:cs="Times New Roman"/>
          <w:sz w:val="24"/>
          <w:szCs w:val="24"/>
        </w:rPr>
        <w:t xml:space="preserve"> </w:t>
      </w:r>
      <w:r w:rsidRPr="006F594B">
        <w:rPr>
          <w:rFonts w:ascii="Times New Roman" w:eastAsia="Calibri" w:hAnsi="Times New Roman" w:cs="Times New Roman"/>
          <w:sz w:val="24"/>
          <w:szCs w:val="24"/>
        </w:rPr>
        <w:t>varētu veidot aptuveni 931 e</w:t>
      </w:r>
      <w:r w:rsidR="00430778">
        <w:rPr>
          <w:rFonts w:ascii="Times New Roman" w:eastAsia="Calibri" w:hAnsi="Times New Roman" w:cs="Times New Roman"/>
          <w:sz w:val="24"/>
          <w:szCs w:val="24"/>
        </w:rPr>
        <w:t>u</w:t>
      </w:r>
      <w:r w:rsidRPr="006F594B">
        <w:rPr>
          <w:rFonts w:ascii="Times New Roman" w:eastAsia="Calibri" w:hAnsi="Times New Roman" w:cs="Times New Roman"/>
          <w:sz w:val="24"/>
          <w:szCs w:val="24"/>
        </w:rPr>
        <w:t>ro gadā (IIN – 249 e</w:t>
      </w:r>
      <w:r w:rsidR="00430778">
        <w:rPr>
          <w:rFonts w:ascii="Times New Roman" w:eastAsia="Calibri" w:hAnsi="Times New Roman" w:cs="Times New Roman"/>
          <w:sz w:val="24"/>
          <w:szCs w:val="24"/>
        </w:rPr>
        <w:t>u</w:t>
      </w:r>
      <w:r w:rsidRPr="006F594B">
        <w:rPr>
          <w:rFonts w:ascii="Times New Roman" w:eastAsia="Calibri" w:hAnsi="Times New Roman" w:cs="Times New Roman"/>
          <w:sz w:val="24"/>
          <w:szCs w:val="24"/>
        </w:rPr>
        <w:t>ro, VSAOI – 682 e</w:t>
      </w:r>
      <w:r w:rsidR="00430778">
        <w:rPr>
          <w:rFonts w:ascii="Times New Roman" w:eastAsia="Calibri" w:hAnsi="Times New Roman" w:cs="Times New Roman"/>
          <w:sz w:val="24"/>
          <w:szCs w:val="24"/>
        </w:rPr>
        <w:t>u</w:t>
      </w:r>
      <w:r w:rsidRPr="006F594B">
        <w:rPr>
          <w:rFonts w:ascii="Times New Roman" w:eastAsia="Calibri" w:hAnsi="Times New Roman" w:cs="Times New Roman"/>
          <w:sz w:val="24"/>
          <w:szCs w:val="24"/>
        </w:rPr>
        <w:t>ro).</w:t>
      </w:r>
      <w:r w:rsidR="00F735EE">
        <w:rPr>
          <w:rFonts w:ascii="Times New Roman" w:eastAsia="Calibri" w:hAnsi="Times New Roman" w:cs="Times New Roman"/>
          <w:sz w:val="24"/>
          <w:szCs w:val="24"/>
        </w:rPr>
        <w:t xml:space="preserve"> Būtiski, ka Saeimā </w:t>
      </w:r>
      <w:r w:rsidR="0022296F">
        <w:rPr>
          <w:rFonts w:ascii="Times New Roman" w:eastAsia="Calibri" w:hAnsi="Times New Roman" w:cs="Times New Roman"/>
          <w:sz w:val="24"/>
          <w:szCs w:val="24"/>
        </w:rPr>
        <w:t>pirmajā</w:t>
      </w:r>
      <w:r w:rsidR="00F735EE">
        <w:rPr>
          <w:rFonts w:ascii="Times New Roman" w:eastAsia="Calibri" w:hAnsi="Times New Roman" w:cs="Times New Roman"/>
          <w:sz w:val="24"/>
          <w:szCs w:val="24"/>
        </w:rPr>
        <w:t xml:space="preserve"> lasījumā jau pieņemti </w:t>
      </w:r>
      <w:r w:rsidR="00897F11">
        <w:rPr>
          <w:rFonts w:ascii="Times New Roman" w:eastAsia="Calibri" w:hAnsi="Times New Roman" w:cs="Times New Roman"/>
          <w:sz w:val="24"/>
          <w:szCs w:val="24"/>
        </w:rPr>
        <w:t>grozījumi</w:t>
      </w:r>
      <w:r w:rsidR="00F735EE">
        <w:rPr>
          <w:rFonts w:ascii="Times New Roman" w:eastAsia="Calibri" w:hAnsi="Times New Roman" w:cs="Times New Roman"/>
          <w:sz w:val="24"/>
          <w:szCs w:val="24"/>
        </w:rPr>
        <w:t xml:space="preserve"> Profesionālās izg</w:t>
      </w:r>
      <w:r w:rsidR="00897F11">
        <w:rPr>
          <w:rFonts w:ascii="Times New Roman" w:eastAsia="Calibri" w:hAnsi="Times New Roman" w:cs="Times New Roman"/>
          <w:sz w:val="24"/>
          <w:szCs w:val="24"/>
        </w:rPr>
        <w:t>lītības</w:t>
      </w:r>
      <w:r w:rsidR="00F735EE">
        <w:rPr>
          <w:rFonts w:ascii="Times New Roman" w:eastAsia="Calibri" w:hAnsi="Times New Roman" w:cs="Times New Roman"/>
          <w:sz w:val="24"/>
          <w:szCs w:val="24"/>
        </w:rPr>
        <w:t xml:space="preserve"> likumā, un </w:t>
      </w:r>
      <w:r w:rsidR="0022296F">
        <w:rPr>
          <w:rFonts w:ascii="Times New Roman" w:eastAsia="Calibri" w:hAnsi="Times New Roman" w:cs="Times New Roman"/>
          <w:sz w:val="24"/>
          <w:szCs w:val="24"/>
        </w:rPr>
        <w:t>šajos</w:t>
      </w:r>
      <w:r w:rsidR="00F735EE">
        <w:rPr>
          <w:rFonts w:ascii="Times New Roman" w:eastAsia="Calibri" w:hAnsi="Times New Roman" w:cs="Times New Roman"/>
          <w:sz w:val="24"/>
          <w:szCs w:val="24"/>
        </w:rPr>
        <w:t xml:space="preserve"> grozījumos ietverts priekšlikums </w:t>
      </w:r>
      <w:r w:rsidR="00FE6951">
        <w:rPr>
          <w:rFonts w:ascii="Times New Roman" w:eastAsia="Calibri" w:hAnsi="Times New Roman" w:cs="Times New Roman"/>
          <w:sz w:val="24"/>
          <w:szCs w:val="24"/>
        </w:rPr>
        <w:t>nostiprināt</w:t>
      </w:r>
      <w:r w:rsidR="00F735EE">
        <w:rPr>
          <w:rFonts w:ascii="Times New Roman" w:eastAsia="Calibri" w:hAnsi="Times New Roman" w:cs="Times New Roman"/>
          <w:sz w:val="24"/>
          <w:szCs w:val="24"/>
        </w:rPr>
        <w:t xml:space="preserve"> likumdo</w:t>
      </w:r>
      <w:r w:rsidR="00FE6951">
        <w:rPr>
          <w:rFonts w:ascii="Times New Roman" w:eastAsia="Calibri" w:hAnsi="Times New Roman" w:cs="Times New Roman"/>
          <w:sz w:val="24"/>
          <w:szCs w:val="24"/>
        </w:rPr>
        <w:t>šanas</w:t>
      </w:r>
      <w:r w:rsidR="00F735EE">
        <w:rPr>
          <w:rFonts w:ascii="Times New Roman" w:eastAsia="Calibri" w:hAnsi="Times New Roman" w:cs="Times New Roman"/>
          <w:sz w:val="24"/>
          <w:szCs w:val="24"/>
        </w:rPr>
        <w:t xml:space="preserve"> aktā DVB </w:t>
      </w:r>
      <w:r w:rsidR="0031258F">
        <w:rPr>
          <w:rFonts w:ascii="Times New Roman" w:eastAsia="Calibri" w:hAnsi="Times New Roman" w:cs="Times New Roman"/>
          <w:sz w:val="24"/>
          <w:szCs w:val="24"/>
        </w:rPr>
        <w:t xml:space="preserve">mācības </w:t>
      </w:r>
      <w:r w:rsidR="00F735EE">
        <w:rPr>
          <w:rFonts w:ascii="Times New Roman" w:eastAsia="Calibri" w:hAnsi="Times New Roman" w:cs="Times New Roman"/>
          <w:sz w:val="24"/>
          <w:szCs w:val="24"/>
        </w:rPr>
        <w:t xml:space="preserve">kā profesionālās izglītības </w:t>
      </w:r>
      <w:r w:rsidR="00FE6951">
        <w:rPr>
          <w:rFonts w:ascii="Times New Roman" w:eastAsia="Calibri" w:hAnsi="Times New Roman" w:cs="Times New Roman"/>
          <w:sz w:val="24"/>
          <w:szCs w:val="24"/>
        </w:rPr>
        <w:t>ī</w:t>
      </w:r>
      <w:r w:rsidR="00F735EE">
        <w:rPr>
          <w:rFonts w:ascii="Times New Roman" w:eastAsia="Calibri" w:hAnsi="Times New Roman" w:cs="Times New Roman"/>
          <w:sz w:val="24"/>
          <w:szCs w:val="24"/>
        </w:rPr>
        <w:t>stenošanas veidu.</w:t>
      </w:r>
    </w:p>
    <w:p w14:paraId="7A235162" w14:textId="77777777" w:rsidR="00FE6951" w:rsidRDefault="00FE6951" w:rsidP="00C71C94">
      <w:pPr>
        <w:spacing w:after="0" w:line="276" w:lineRule="auto"/>
        <w:jc w:val="both"/>
        <w:rPr>
          <w:rFonts w:ascii="Times New Roman" w:eastAsia="Calibri" w:hAnsi="Times New Roman" w:cs="Times New Roman"/>
          <w:sz w:val="24"/>
          <w:szCs w:val="24"/>
        </w:rPr>
      </w:pPr>
    </w:p>
    <w:p w14:paraId="78724EBC" w14:textId="1A50B767" w:rsidR="004079CA" w:rsidRPr="006F594B" w:rsidRDefault="00D507F1" w:rsidP="00FE6951">
      <w:pPr>
        <w:spacing w:after="0" w:line="276" w:lineRule="auto"/>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 xml:space="preserve">Vienlaikus būtu jāņem vērā, ka šos nerealizētos ieņēmumus īstermiņā atsver ieguvumi vidējā un ilgtermiņā – zemāka bezdarba un augstākas darbaspēka produktivitātes izteiksmē. Bezdarba līmenis starp ekonomiski aktīvajiem iedzīvotājiem ar vidējo profesionālo izglītību 2013. gadā bija par aptuveni </w:t>
      </w:r>
      <w:r w:rsidR="0031258F">
        <w:rPr>
          <w:rFonts w:ascii="Times New Roman" w:eastAsia="Calibri" w:hAnsi="Times New Roman" w:cs="Times New Roman"/>
          <w:sz w:val="24"/>
          <w:szCs w:val="24"/>
        </w:rPr>
        <w:t xml:space="preserve">par </w:t>
      </w:r>
      <w:r w:rsidRPr="006F594B">
        <w:rPr>
          <w:rFonts w:ascii="Times New Roman" w:eastAsia="Calibri" w:hAnsi="Times New Roman" w:cs="Times New Roman"/>
          <w:sz w:val="24"/>
          <w:szCs w:val="24"/>
        </w:rPr>
        <w:t>0,2 procentpunktiem zemāks nekā tautsaimniecībā kopumā, bet par 3,3 procentpunktiem zemāks nekā ekonomiski aktīvajiem iedzīvotājiem ar vidējo vispārējo izglītību un gandrīz uz pusi mazāks nekā iedzīvotājiem ar pamatizglītību. Sekmīga DVB mācību ieviešana profesionālajā izglītībā tiešā veidā saistāma ar jauniešu ātrāku nonākšanu darba tirgū, kā arī zemāku bezdarba risku turpmāk. Turklāt kvalitatīva prak</w:t>
      </w:r>
      <w:r w:rsidR="00430778">
        <w:rPr>
          <w:rFonts w:ascii="Times New Roman" w:eastAsia="Calibri" w:hAnsi="Times New Roman" w:cs="Times New Roman"/>
          <w:sz w:val="24"/>
          <w:szCs w:val="24"/>
        </w:rPr>
        <w:t>tiskā darba pieredze</w:t>
      </w:r>
      <w:r w:rsidRPr="006F594B">
        <w:rPr>
          <w:rFonts w:ascii="Times New Roman" w:eastAsia="Calibri" w:hAnsi="Times New Roman" w:cs="Times New Roman"/>
          <w:sz w:val="24"/>
          <w:szCs w:val="24"/>
        </w:rPr>
        <w:t xml:space="preserve"> mācību laikā vēlāk sekmē augstāku darbinieka atdevi darba tirgū, t.sk. nodrošinot augstāku atalgojumu un attiecīgi lielākus nodokļu ieņēmumus valsts budžetā. Pēc EM vērtējuma, iespējamais valsts budžeta ieņēmumu samazinājums saistībā ar nodokļu atbalsta pasākumu ieviešanu DVB mācībām, varētu tikt kompensēts vidēji 6-7 gadu laikā pēc </w:t>
      </w:r>
      <w:r w:rsidR="00430778">
        <w:rPr>
          <w:rFonts w:ascii="Times New Roman" w:eastAsia="Calibri" w:hAnsi="Times New Roman" w:cs="Times New Roman"/>
          <w:sz w:val="24"/>
          <w:szCs w:val="24"/>
        </w:rPr>
        <w:t>darba</w:t>
      </w:r>
      <w:r w:rsidR="00430778" w:rsidRPr="006F594B">
        <w:rPr>
          <w:rFonts w:ascii="Times New Roman" w:eastAsia="Calibri" w:hAnsi="Times New Roman" w:cs="Times New Roman"/>
          <w:sz w:val="24"/>
          <w:szCs w:val="24"/>
        </w:rPr>
        <w:t xml:space="preserve"> </w:t>
      </w:r>
      <w:r w:rsidRPr="006F594B">
        <w:rPr>
          <w:rFonts w:ascii="Times New Roman" w:eastAsia="Calibri" w:hAnsi="Times New Roman" w:cs="Times New Roman"/>
          <w:sz w:val="24"/>
          <w:szCs w:val="24"/>
        </w:rPr>
        <w:t xml:space="preserve">uzsākšanas. </w:t>
      </w:r>
    </w:p>
    <w:p w14:paraId="544377DC" w14:textId="7F3A551D" w:rsidR="00D507F1" w:rsidRPr="006F594B" w:rsidRDefault="00D507F1" w:rsidP="006F594B">
      <w:pPr>
        <w:numPr>
          <w:ilvl w:val="0"/>
          <w:numId w:val="2"/>
        </w:numPr>
        <w:spacing w:before="240" w:after="200" w:line="276" w:lineRule="auto"/>
        <w:ind w:left="1080"/>
        <w:contextualSpacing/>
        <w:jc w:val="right"/>
        <w:rPr>
          <w:rFonts w:ascii="Times New Roman" w:eastAsia="Calibri" w:hAnsi="Times New Roman" w:cs="Times New Roman"/>
          <w:sz w:val="24"/>
          <w:szCs w:val="24"/>
        </w:rPr>
      </w:pPr>
      <w:r w:rsidRPr="006F594B">
        <w:rPr>
          <w:rFonts w:ascii="Times New Roman" w:eastAsia="Calibri" w:hAnsi="Times New Roman" w:cs="Times New Roman"/>
          <w:sz w:val="24"/>
          <w:szCs w:val="24"/>
        </w:rPr>
        <w:t>tabula</w:t>
      </w:r>
    </w:p>
    <w:p w14:paraId="3B5A0C9D" w14:textId="77777777" w:rsidR="00D507F1" w:rsidRPr="006F594B" w:rsidRDefault="00D507F1" w:rsidP="006F594B">
      <w:pPr>
        <w:spacing w:after="120" w:line="276" w:lineRule="auto"/>
        <w:jc w:val="center"/>
        <w:rPr>
          <w:rFonts w:ascii="Times New Roman" w:eastAsia="Calibri" w:hAnsi="Times New Roman" w:cs="Times New Roman"/>
          <w:color w:val="000000"/>
          <w:sz w:val="24"/>
          <w:szCs w:val="24"/>
        </w:rPr>
      </w:pPr>
      <w:r w:rsidRPr="006F594B">
        <w:rPr>
          <w:rFonts w:ascii="Times New Roman" w:eastAsia="Calibri" w:hAnsi="Times New Roman" w:cs="Times New Roman"/>
          <w:b/>
          <w:color w:val="000000"/>
          <w:sz w:val="24"/>
          <w:szCs w:val="24"/>
        </w:rPr>
        <w:t>Darbaspēka nodokļu ieņēmumi zemas kvalifikācijas speciālistam (pie minimālās algas)</w:t>
      </w:r>
      <w:r w:rsidRPr="006F594B">
        <w:rPr>
          <w:rFonts w:ascii="Times New Roman" w:eastAsia="Calibri" w:hAnsi="Times New Roman" w:cs="Times New Roman"/>
          <w:b/>
          <w:color w:val="000000"/>
          <w:sz w:val="24"/>
          <w:szCs w:val="24"/>
        </w:rPr>
        <w:br/>
      </w:r>
      <w:r w:rsidRPr="006F594B">
        <w:rPr>
          <w:rFonts w:ascii="Times New Roman" w:eastAsia="Calibri" w:hAnsi="Times New Roman" w:cs="Times New Roman"/>
          <w:color w:val="000000"/>
          <w:sz w:val="24"/>
          <w:szCs w:val="24"/>
        </w:rPr>
        <w:t>(eiro)</w:t>
      </w:r>
    </w:p>
    <w:tbl>
      <w:tblPr>
        <w:tblStyle w:val="LightList-Accent21"/>
        <w:tblW w:w="9639" w:type="dxa"/>
        <w:jc w:val="center"/>
        <w:tblLayout w:type="fixed"/>
        <w:tblLook w:val="04A0" w:firstRow="1" w:lastRow="0" w:firstColumn="1" w:lastColumn="0" w:noHBand="0" w:noVBand="1"/>
      </w:tblPr>
      <w:tblGrid>
        <w:gridCol w:w="2496"/>
        <w:gridCol w:w="1020"/>
        <w:gridCol w:w="1020"/>
        <w:gridCol w:w="1021"/>
        <w:gridCol w:w="1020"/>
        <w:gridCol w:w="1021"/>
        <w:gridCol w:w="1020"/>
        <w:gridCol w:w="1021"/>
      </w:tblGrid>
      <w:tr w:rsidR="00D507F1" w:rsidRPr="006F594B" w14:paraId="69349675" w14:textId="77777777" w:rsidTr="00D507F1">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2496" w:type="dxa"/>
            <w:noWrap/>
            <w:hideMark/>
          </w:tcPr>
          <w:p w14:paraId="08A2A6C6" w14:textId="77777777" w:rsidR="00D507F1" w:rsidRPr="006F594B" w:rsidRDefault="00D507F1" w:rsidP="006F594B">
            <w:pPr>
              <w:spacing w:line="276" w:lineRule="auto"/>
              <w:rPr>
                <w:rFonts w:eastAsia="Times New Roman" w:cs="Times New Roman"/>
                <w:sz w:val="24"/>
                <w:szCs w:val="24"/>
                <w:lang w:eastAsia="lv-LV"/>
              </w:rPr>
            </w:pPr>
          </w:p>
        </w:tc>
        <w:tc>
          <w:tcPr>
            <w:tcW w:w="1020" w:type="dxa"/>
            <w:noWrap/>
            <w:vAlign w:val="center"/>
            <w:hideMark/>
          </w:tcPr>
          <w:p w14:paraId="62E4B532"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2014</w:t>
            </w:r>
          </w:p>
        </w:tc>
        <w:tc>
          <w:tcPr>
            <w:tcW w:w="1020" w:type="dxa"/>
            <w:noWrap/>
            <w:vAlign w:val="center"/>
            <w:hideMark/>
          </w:tcPr>
          <w:p w14:paraId="7B083300"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2015</w:t>
            </w:r>
          </w:p>
        </w:tc>
        <w:tc>
          <w:tcPr>
            <w:tcW w:w="1021" w:type="dxa"/>
            <w:noWrap/>
            <w:vAlign w:val="center"/>
            <w:hideMark/>
          </w:tcPr>
          <w:p w14:paraId="0499802A"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2016</w:t>
            </w:r>
          </w:p>
        </w:tc>
        <w:tc>
          <w:tcPr>
            <w:tcW w:w="1020" w:type="dxa"/>
            <w:noWrap/>
            <w:vAlign w:val="center"/>
            <w:hideMark/>
          </w:tcPr>
          <w:p w14:paraId="0FD673CC"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2017</w:t>
            </w:r>
          </w:p>
        </w:tc>
        <w:tc>
          <w:tcPr>
            <w:tcW w:w="1021" w:type="dxa"/>
            <w:noWrap/>
            <w:vAlign w:val="center"/>
            <w:hideMark/>
          </w:tcPr>
          <w:p w14:paraId="312516DA"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2018</w:t>
            </w:r>
          </w:p>
        </w:tc>
        <w:tc>
          <w:tcPr>
            <w:tcW w:w="1020" w:type="dxa"/>
            <w:noWrap/>
            <w:vAlign w:val="center"/>
            <w:hideMark/>
          </w:tcPr>
          <w:p w14:paraId="76EA7671"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2019</w:t>
            </w:r>
          </w:p>
        </w:tc>
        <w:tc>
          <w:tcPr>
            <w:tcW w:w="1021" w:type="dxa"/>
            <w:noWrap/>
            <w:vAlign w:val="center"/>
            <w:hideMark/>
          </w:tcPr>
          <w:p w14:paraId="1BCED7AC"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2020</w:t>
            </w:r>
          </w:p>
        </w:tc>
      </w:tr>
      <w:tr w:rsidR="00D507F1" w:rsidRPr="006F594B" w14:paraId="777B1A60" w14:textId="77777777" w:rsidTr="00E61D04">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2496" w:type="dxa"/>
            <w:noWrap/>
            <w:vAlign w:val="center"/>
            <w:hideMark/>
          </w:tcPr>
          <w:p w14:paraId="217CF074"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Bruto alga</w:t>
            </w:r>
          </w:p>
        </w:tc>
        <w:tc>
          <w:tcPr>
            <w:tcW w:w="1020" w:type="dxa"/>
            <w:noWrap/>
            <w:vAlign w:val="center"/>
            <w:hideMark/>
          </w:tcPr>
          <w:p w14:paraId="512165D6"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320</w:t>
            </w:r>
          </w:p>
        </w:tc>
        <w:tc>
          <w:tcPr>
            <w:tcW w:w="1020" w:type="dxa"/>
            <w:noWrap/>
            <w:vAlign w:val="center"/>
            <w:hideMark/>
          </w:tcPr>
          <w:p w14:paraId="094C9877"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320</w:t>
            </w:r>
          </w:p>
        </w:tc>
        <w:tc>
          <w:tcPr>
            <w:tcW w:w="1021" w:type="dxa"/>
            <w:noWrap/>
            <w:vAlign w:val="center"/>
            <w:hideMark/>
          </w:tcPr>
          <w:p w14:paraId="5A81B8EA"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320</w:t>
            </w:r>
          </w:p>
        </w:tc>
        <w:tc>
          <w:tcPr>
            <w:tcW w:w="1020" w:type="dxa"/>
            <w:noWrap/>
            <w:vAlign w:val="center"/>
            <w:hideMark/>
          </w:tcPr>
          <w:p w14:paraId="3D9FBEE0"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320</w:t>
            </w:r>
          </w:p>
        </w:tc>
        <w:tc>
          <w:tcPr>
            <w:tcW w:w="1021" w:type="dxa"/>
            <w:noWrap/>
            <w:vAlign w:val="center"/>
            <w:hideMark/>
          </w:tcPr>
          <w:p w14:paraId="346A775C"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320</w:t>
            </w:r>
          </w:p>
        </w:tc>
        <w:tc>
          <w:tcPr>
            <w:tcW w:w="1020" w:type="dxa"/>
            <w:noWrap/>
            <w:vAlign w:val="center"/>
            <w:hideMark/>
          </w:tcPr>
          <w:p w14:paraId="7371D20B"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320</w:t>
            </w:r>
          </w:p>
        </w:tc>
        <w:tc>
          <w:tcPr>
            <w:tcW w:w="1021" w:type="dxa"/>
            <w:noWrap/>
            <w:vAlign w:val="center"/>
            <w:hideMark/>
          </w:tcPr>
          <w:p w14:paraId="7093F717"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320</w:t>
            </w:r>
          </w:p>
        </w:tc>
      </w:tr>
      <w:tr w:rsidR="00D507F1" w:rsidRPr="006F594B" w14:paraId="27559485" w14:textId="77777777" w:rsidTr="00E61D04">
        <w:trPr>
          <w:trHeight w:val="423"/>
          <w:jc w:val="center"/>
        </w:trPr>
        <w:tc>
          <w:tcPr>
            <w:cnfStyle w:val="001000000000" w:firstRow="0" w:lastRow="0" w:firstColumn="1" w:lastColumn="0" w:oddVBand="0" w:evenVBand="0" w:oddHBand="0" w:evenHBand="0" w:firstRowFirstColumn="0" w:firstRowLastColumn="0" w:lastRowFirstColumn="0" w:lastRowLastColumn="0"/>
            <w:tcW w:w="2496" w:type="dxa"/>
            <w:noWrap/>
            <w:vAlign w:val="center"/>
            <w:hideMark/>
          </w:tcPr>
          <w:p w14:paraId="48AFB9CE"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VSAOI</w:t>
            </w:r>
          </w:p>
        </w:tc>
        <w:tc>
          <w:tcPr>
            <w:tcW w:w="1020" w:type="dxa"/>
            <w:noWrap/>
            <w:vAlign w:val="center"/>
            <w:hideMark/>
          </w:tcPr>
          <w:p w14:paraId="1877E117"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109,1</w:t>
            </w:r>
          </w:p>
        </w:tc>
        <w:tc>
          <w:tcPr>
            <w:tcW w:w="1020" w:type="dxa"/>
            <w:noWrap/>
            <w:vAlign w:val="center"/>
            <w:hideMark/>
          </w:tcPr>
          <w:p w14:paraId="4A02ED3F"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109,1</w:t>
            </w:r>
          </w:p>
        </w:tc>
        <w:tc>
          <w:tcPr>
            <w:tcW w:w="1021" w:type="dxa"/>
            <w:noWrap/>
            <w:vAlign w:val="center"/>
            <w:hideMark/>
          </w:tcPr>
          <w:p w14:paraId="6D546512"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109,1</w:t>
            </w:r>
          </w:p>
        </w:tc>
        <w:tc>
          <w:tcPr>
            <w:tcW w:w="1020" w:type="dxa"/>
            <w:noWrap/>
            <w:vAlign w:val="center"/>
            <w:hideMark/>
          </w:tcPr>
          <w:p w14:paraId="59B665EA"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109,1</w:t>
            </w:r>
          </w:p>
        </w:tc>
        <w:tc>
          <w:tcPr>
            <w:tcW w:w="1021" w:type="dxa"/>
            <w:noWrap/>
            <w:vAlign w:val="center"/>
            <w:hideMark/>
          </w:tcPr>
          <w:p w14:paraId="45709DF2"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109,1</w:t>
            </w:r>
          </w:p>
        </w:tc>
        <w:tc>
          <w:tcPr>
            <w:tcW w:w="1020" w:type="dxa"/>
            <w:noWrap/>
            <w:vAlign w:val="center"/>
            <w:hideMark/>
          </w:tcPr>
          <w:p w14:paraId="0C6821E3"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109,1</w:t>
            </w:r>
          </w:p>
        </w:tc>
        <w:tc>
          <w:tcPr>
            <w:tcW w:w="1021" w:type="dxa"/>
            <w:noWrap/>
            <w:vAlign w:val="center"/>
            <w:hideMark/>
          </w:tcPr>
          <w:p w14:paraId="11E8B432"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109,1</w:t>
            </w:r>
          </w:p>
        </w:tc>
      </w:tr>
      <w:tr w:rsidR="00D507F1" w:rsidRPr="006F594B" w14:paraId="46ECCA9F" w14:textId="77777777" w:rsidTr="00E61D04">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496" w:type="dxa"/>
            <w:noWrap/>
            <w:vAlign w:val="center"/>
            <w:hideMark/>
          </w:tcPr>
          <w:p w14:paraId="192F6831"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IIN*</w:t>
            </w:r>
          </w:p>
        </w:tc>
        <w:tc>
          <w:tcPr>
            <w:tcW w:w="1020" w:type="dxa"/>
            <w:noWrap/>
            <w:vAlign w:val="center"/>
            <w:hideMark/>
          </w:tcPr>
          <w:p w14:paraId="4ABCEA47"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 xml:space="preserve">50,7 </w:t>
            </w:r>
          </w:p>
        </w:tc>
        <w:tc>
          <w:tcPr>
            <w:tcW w:w="1020" w:type="dxa"/>
            <w:noWrap/>
            <w:vAlign w:val="center"/>
            <w:hideMark/>
          </w:tcPr>
          <w:p w14:paraId="4C7494C3"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 xml:space="preserve">48,6 </w:t>
            </w:r>
          </w:p>
        </w:tc>
        <w:tc>
          <w:tcPr>
            <w:tcW w:w="1021" w:type="dxa"/>
            <w:noWrap/>
            <w:vAlign w:val="center"/>
            <w:hideMark/>
          </w:tcPr>
          <w:p w14:paraId="2F7BD70E"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46,5</w:t>
            </w:r>
          </w:p>
        </w:tc>
        <w:tc>
          <w:tcPr>
            <w:tcW w:w="1020" w:type="dxa"/>
            <w:noWrap/>
            <w:vAlign w:val="center"/>
            <w:hideMark/>
          </w:tcPr>
          <w:p w14:paraId="3CF6023D"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46,5</w:t>
            </w:r>
          </w:p>
        </w:tc>
        <w:tc>
          <w:tcPr>
            <w:tcW w:w="1021" w:type="dxa"/>
            <w:noWrap/>
            <w:vAlign w:val="center"/>
            <w:hideMark/>
          </w:tcPr>
          <w:p w14:paraId="44C0A2F2"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46,5</w:t>
            </w:r>
          </w:p>
        </w:tc>
        <w:tc>
          <w:tcPr>
            <w:tcW w:w="1020" w:type="dxa"/>
            <w:noWrap/>
            <w:vAlign w:val="center"/>
            <w:hideMark/>
          </w:tcPr>
          <w:p w14:paraId="2D37EE04"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46,5</w:t>
            </w:r>
          </w:p>
        </w:tc>
        <w:tc>
          <w:tcPr>
            <w:tcW w:w="1021" w:type="dxa"/>
            <w:noWrap/>
            <w:vAlign w:val="center"/>
            <w:hideMark/>
          </w:tcPr>
          <w:p w14:paraId="55B2C999"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46,5</w:t>
            </w:r>
          </w:p>
        </w:tc>
      </w:tr>
      <w:tr w:rsidR="00D507F1" w:rsidRPr="006F594B" w14:paraId="3A7FBD95" w14:textId="77777777" w:rsidTr="00E61D04">
        <w:trPr>
          <w:trHeight w:val="271"/>
          <w:jc w:val="center"/>
        </w:trPr>
        <w:tc>
          <w:tcPr>
            <w:cnfStyle w:val="001000000000" w:firstRow="0" w:lastRow="0" w:firstColumn="1" w:lastColumn="0" w:oddVBand="0" w:evenVBand="0" w:oddHBand="0" w:evenHBand="0" w:firstRowFirstColumn="0" w:firstRowLastColumn="0" w:lastRowFirstColumn="0" w:lastRowLastColumn="0"/>
            <w:tcW w:w="2496" w:type="dxa"/>
            <w:noWrap/>
            <w:vAlign w:val="center"/>
            <w:hideMark/>
          </w:tcPr>
          <w:p w14:paraId="05262004"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Darbaspēka nodokļi kopā</w:t>
            </w:r>
          </w:p>
        </w:tc>
        <w:tc>
          <w:tcPr>
            <w:tcW w:w="1020" w:type="dxa"/>
            <w:noWrap/>
            <w:vAlign w:val="center"/>
            <w:hideMark/>
          </w:tcPr>
          <w:p w14:paraId="22A6DC4C"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159,8</w:t>
            </w:r>
          </w:p>
        </w:tc>
        <w:tc>
          <w:tcPr>
            <w:tcW w:w="1020" w:type="dxa"/>
            <w:noWrap/>
            <w:vAlign w:val="center"/>
            <w:hideMark/>
          </w:tcPr>
          <w:p w14:paraId="765E14D7"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157,7</w:t>
            </w:r>
          </w:p>
        </w:tc>
        <w:tc>
          <w:tcPr>
            <w:tcW w:w="1021" w:type="dxa"/>
            <w:noWrap/>
            <w:vAlign w:val="center"/>
            <w:hideMark/>
          </w:tcPr>
          <w:p w14:paraId="12527604"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155,6</w:t>
            </w:r>
          </w:p>
        </w:tc>
        <w:tc>
          <w:tcPr>
            <w:tcW w:w="1020" w:type="dxa"/>
            <w:noWrap/>
            <w:vAlign w:val="center"/>
            <w:hideMark/>
          </w:tcPr>
          <w:p w14:paraId="00863F50"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155,6</w:t>
            </w:r>
          </w:p>
        </w:tc>
        <w:tc>
          <w:tcPr>
            <w:tcW w:w="1021" w:type="dxa"/>
            <w:noWrap/>
            <w:vAlign w:val="center"/>
            <w:hideMark/>
          </w:tcPr>
          <w:p w14:paraId="39379AF5"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155,6</w:t>
            </w:r>
          </w:p>
        </w:tc>
        <w:tc>
          <w:tcPr>
            <w:tcW w:w="1020" w:type="dxa"/>
            <w:noWrap/>
            <w:vAlign w:val="center"/>
            <w:hideMark/>
          </w:tcPr>
          <w:p w14:paraId="25407A01"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155,6</w:t>
            </w:r>
          </w:p>
        </w:tc>
        <w:tc>
          <w:tcPr>
            <w:tcW w:w="1021" w:type="dxa"/>
            <w:noWrap/>
            <w:vAlign w:val="center"/>
            <w:hideMark/>
          </w:tcPr>
          <w:p w14:paraId="359544DE"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155,6</w:t>
            </w:r>
          </w:p>
        </w:tc>
      </w:tr>
      <w:tr w:rsidR="00D507F1" w:rsidRPr="006F594B" w14:paraId="15817DB9" w14:textId="77777777" w:rsidTr="00E61D04">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496" w:type="dxa"/>
            <w:noWrap/>
            <w:vAlign w:val="center"/>
            <w:hideMark/>
          </w:tcPr>
          <w:p w14:paraId="5198DB2A"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 xml:space="preserve">Kumulētais darbaspēka </w:t>
            </w:r>
            <w:r w:rsidRPr="004D12FA">
              <w:rPr>
                <w:rFonts w:eastAsia="Times New Roman" w:cs="Times New Roman"/>
                <w:sz w:val="22"/>
                <w:lang w:eastAsia="lv-LV"/>
              </w:rPr>
              <w:lastRenderedPageBreak/>
              <w:t xml:space="preserve">nodokļu ienākums </w:t>
            </w:r>
          </w:p>
        </w:tc>
        <w:tc>
          <w:tcPr>
            <w:tcW w:w="1020" w:type="dxa"/>
            <w:noWrap/>
            <w:vAlign w:val="center"/>
            <w:hideMark/>
          </w:tcPr>
          <w:p w14:paraId="701CB285"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lastRenderedPageBreak/>
              <w:t>159,8</w:t>
            </w:r>
          </w:p>
        </w:tc>
        <w:tc>
          <w:tcPr>
            <w:tcW w:w="1020" w:type="dxa"/>
            <w:noWrap/>
            <w:vAlign w:val="center"/>
            <w:hideMark/>
          </w:tcPr>
          <w:p w14:paraId="17F99779"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317,5</w:t>
            </w:r>
          </w:p>
        </w:tc>
        <w:tc>
          <w:tcPr>
            <w:tcW w:w="1021" w:type="dxa"/>
            <w:noWrap/>
            <w:vAlign w:val="center"/>
            <w:hideMark/>
          </w:tcPr>
          <w:p w14:paraId="5D34B9DF"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473,1</w:t>
            </w:r>
          </w:p>
        </w:tc>
        <w:tc>
          <w:tcPr>
            <w:tcW w:w="1020" w:type="dxa"/>
            <w:noWrap/>
            <w:vAlign w:val="center"/>
            <w:hideMark/>
          </w:tcPr>
          <w:p w14:paraId="4ACB93B3"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628,7</w:t>
            </w:r>
          </w:p>
        </w:tc>
        <w:tc>
          <w:tcPr>
            <w:tcW w:w="1021" w:type="dxa"/>
            <w:noWrap/>
            <w:vAlign w:val="center"/>
            <w:hideMark/>
          </w:tcPr>
          <w:p w14:paraId="7EEE253F"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784,3</w:t>
            </w:r>
          </w:p>
        </w:tc>
        <w:tc>
          <w:tcPr>
            <w:tcW w:w="1020" w:type="dxa"/>
            <w:noWrap/>
            <w:vAlign w:val="center"/>
            <w:hideMark/>
          </w:tcPr>
          <w:p w14:paraId="1117DF52"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939,9</w:t>
            </w:r>
          </w:p>
        </w:tc>
        <w:tc>
          <w:tcPr>
            <w:tcW w:w="1021" w:type="dxa"/>
            <w:noWrap/>
            <w:vAlign w:val="center"/>
            <w:hideMark/>
          </w:tcPr>
          <w:p w14:paraId="5BDF02F6"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1095,5</w:t>
            </w:r>
          </w:p>
        </w:tc>
      </w:tr>
    </w:tbl>
    <w:p w14:paraId="23C0DA55" w14:textId="77777777" w:rsidR="00D507F1" w:rsidRDefault="00D507F1" w:rsidP="006F594B">
      <w:pPr>
        <w:spacing w:after="0" w:line="276" w:lineRule="auto"/>
        <w:ind w:firstLine="720"/>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lastRenderedPageBreak/>
        <w:t>*IIN likme – 2014. gadā 24%, 2015. gadā 23%, no 2016. gada 22%.</w:t>
      </w:r>
    </w:p>
    <w:p w14:paraId="4F9A8C97" w14:textId="65A6474D" w:rsidR="00D507F1" w:rsidRPr="006F594B" w:rsidRDefault="00D507F1" w:rsidP="006F594B">
      <w:pPr>
        <w:numPr>
          <w:ilvl w:val="0"/>
          <w:numId w:val="2"/>
        </w:numPr>
        <w:spacing w:before="240" w:after="200" w:line="276" w:lineRule="auto"/>
        <w:ind w:left="1080"/>
        <w:contextualSpacing/>
        <w:jc w:val="right"/>
        <w:rPr>
          <w:rFonts w:ascii="Times New Roman" w:eastAsia="Calibri" w:hAnsi="Times New Roman" w:cs="Times New Roman"/>
          <w:sz w:val="24"/>
          <w:szCs w:val="24"/>
        </w:rPr>
      </w:pPr>
      <w:r w:rsidRPr="006F594B">
        <w:rPr>
          <w:rFonts w:ascii="Times New Roman" w:eastAsia="Calibri" w:hAnsi="Times New Roman" w:cs="Times New Roman"/>
          <w:sz w:val="24"/>
          <w:szCs w:val="24"/>
        </w:rPr>
        <w:t>tabula</w:t>
      </w:r>
    </w:p>
    <w:p w14:paraId="77105472" w14:textId="77777777" w:rsidR="00D507F1" w:rsidRPr="006F594B" w:rsidRDefault="00D507F1" w:rsidP="006F594B">
      <w:pPr>
        <w:spacing w:after="120" w:line="276" w:lineRule="auto"/>
        <w:jc w:val="center"/>
        <w:rPr>
          <w:rFonts w:ascii="Times New Roman" w:eastAsia="Calibri" w:hAnsi="Times New Roman" w:cs="Times New Roman"/>
          <w:color w:val="000000"/>
          <w:sz w:val="24"/>
          <w:szCs w:val="24"/>
        </w:rPr>
      </w:pPr>
      <w:r w:rsidRPr="006F594B">
        <w:rPr>
          <w:rFonts w:ascii="Times New Roman" w:eastAsia="Calibri" w:hAnsi="Times New Roman" w:cs="Times New Roman"/>
          <w:b/>
          <w:color w:val="000000"/>
          <w:sz w:val="24"/>
          <w:szCs w:val="24"/>
        </w:rPr>
        <w:t xml:space="preserve">Darbaspēka nodokļu ieņēmumi kvalificētam speciālistam (vidējā alga apstrādes rūpniecībā 2014. gada 2.ceturksnī) </w:t>
      </w:r>
      <w:r w:rsidRPr="006F594B">
        <w:rPr>
          <w:rFonts w:ascii="Times New Roman" w:eastAsia="Calibri" w:hAnsi="Times New Roman" w:cs="Times New Roman"/>
          <w:b/>
          <w:color w:val="000000"/>
          <w:sz w:val="24"/>
          <w:szCs w:val="24"/>
        </w:rPr>
        <w:br/>
      </w:r>
      <w:r w:rsidRPr="006F594B">
        <w:rPr>
          <w:rFonts w:ascii="Times New Roman" w:eastAsia="Calibri" w:hAnsi="Times New Roman" w:cs="Times New Roman"/>
          <w:color w:val="000000"/>
          <w:sz w:val="24"/>
          <w:szCs w:val="24"/>
        </w:rPr>
        <w:t>(eiro)</w:t>
      </w:r>
    </w:p>
    <w:tbl>
      <w:tblPr>
        <w:tblStyle w:val="LightList-Accent21"/>
        <w:tblW w:w="9195" w:type="dxa"/>
        <w:jc w:val="center"/>
        <w:tblLayout w:type="fixed"/>
        <w:tblLook w:val="04A0" w:firstRow="1" w:lastRow="0" w:firstColumn="1" w:lastColumn="0" w:noHBand="0" w:noVBand="1"/>
      </w:tblPr>
      <w:tblGrid>
        <w:gridCol w:w="2409"/>
        <w:gridCol w:w="969"/>
        <w:gridCol w:w="969"/>
        <w:gridCol w:w="970"/>
        <w:gridCol w:w="969"/>
        <w:gridCol w:w="970"/>
        <w:gridCol w:w="969"/>
        <w:gridCol w:w="970"/>
      </w:tblGrid>
      <w:tr w:rsidR="00D507F1" w:rsidRPr="006F594B" w14:paraId="31F66354" w14:textId="77777777" w:rsidTr="00D507F1">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8848037" w14:textId="77777777" w:rsidR="00D507F1" w:rsidRPr="006F594B" w:rsidRDefault="00D507F1" w:rsidP="006F594B">
            <w:pPr>
              <w:spacing w:line="276" w:lineRule="auto"/>
              <w:rPr>
                <w:rFonts w:eastAsia="Times New Roman" w:cs="Times New Roman"/>
                <w:sz w:val="24"/>
                <w:szCs w:val="24"/>
                <w:lang w:eastAsia="lv-LV"/>
              </w:rPr>
            </w:pPr>
          </w:p>
        </w:tc>
        <w:tc>
          <w:tcPr>
            <w:tcW w:w="969" w:type="dxa"/>
            <w:noWrap/>
            <w:vAlign w:val="center"/>
            <w:hideMark/>
          </w:tcPr>
          <w:p w14:paraId="1E379FEA"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2014</w:t>
            </w:r>
          </w:p>
        </w:tc>
        <w:tc>
          <w:tcPr>
            <w:tcW w:w="969" w:type="dxa"/>
            <w:noWrap/>
            <w:vAlign w:val="center"/>
            <w:hideMark/>
          </w:tcPr>
          <w:p w14:paraId="56FE96FE"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2015</w:t>
            </w:r>
          </w:p>
        </w:tc>
        <w:tc>
          <w:tcPr>
            <w:tcW w:w="970" w:type="dxa"/>
            <w:noWrap/>
            <w:vAlign w:val="center"/>
            <w:hideMark/>
          </w:tcPr>
          <w:p w14:paraId="7FF376F2"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2016</w:t>
            </w:r>
          </w:p>
        </w:tc>
        <w:tc>
          <w:tcPr>
            <w:tcW w:w="969" w:type="dxa"/>
            <w:noWrap/>
            <w:vAlign w:val="center"/>
            <w:hideMark/>
          </w:tcPr>
          <w:p w14:paraId="3A27189A"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2017</w:t>
            </w:r>
          </w:p>
        </w:tc>
        <w:tc>
          <w:tcPr>
            <w:tcW w:w="970" w:type="dxa"/>
            <w:noWrap/>
            <w:vAlign w:val="center"/>
            <w:hideMark/>
          </w:tcPr>
          <w:p w14:paraId="08E79B00"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2018</w:t>
            </w:r>
          </w:p>
        </w:tc>
        <w:tc>
          <w:tcPr>
            <w:tcW w:w="969" w:type="dxa"/>
            <w:noWrap/>
            <w:vAlign w:val="center"/>
            <w:hideMark/>
          </w:tcPr>
          <w:p w14:paraId="3831F451"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2019</w:t>
            </w:r>
          </w:p>
        </w:tc>
        <w:tc>
          <w:tcPr>
            <w:tcW w:w="970" w:type="dxa"/>
            <w:noWrap/>
            <w:vAlign w:val="center"/>
            <w:hideMark/>
          </w:tcPr>
          <w:p w14:paraId="6F768C6F" w14:textId="77777777" w:rsidR="00D507F1" w:rsidRPr="006F594B" w:rsidRDefault="00D507F1" w:rsidP="006F594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lv-LV"/>
              </w:rPr>
            </w:pPr>
            <w:r w:rsidRPr="006F594B">
              <w:rPr>
                <w:rFonts w:eastAsia="Times New Roman" w:cs="Times New Roman"/>
                <w:sz w:val="24"/>
                <w:szCs w:val="24"/>
                <w:lang w:eastAsia="lv-LV"/>
              </w:rPr>
              <w:t>2020</w:t>
            </w:r>
          </w:p>
        </w:tc>
      </w:tr>
      <w:tr w:rsidR="00D507F1" w:rsidRPr="006F594B" w14:paraId="7D48A44B" w14:textId="77777777" w:rsidTr="00E61D04">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409" w:type="dxa"/>
            <w:noWrap/>
            <w:vAlign w:val="center"/>
            <w:hideMark/>
          </w:tcPr>
          <w:p w14:paraId="544D61A9"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Bruto alga</w:t>
            </w:r>
          </w:p>
        </w:tc>
        <w:tc>
          <w:tcPr>
            <w:tcW w:w="969" w:type="dxa"/>
            <w:noWrap/>
            <w:vAlign w:val="center"/>
            <w:hideMark/>
          </w:tcPr>
          <w:p w14:paraId="37A8698F"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w:t>
            </w:r>
          </w:p>
        </w:tc>
        <w:tc>
          <w:tcPr>
            <w:tcW w:w="969" w:type="dxa"/>
            <w:noWrap/>
            <w:vAlign w:val="center"/>
            <w:hideMark/>
          </w:tcPr>
          <w:p w14:paraId="52E672A2"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w:t>
            </w:r>
          </w:p>
        </w:tc>
        <w:tc>
          <w:tcPr>
            <w:tcW w:w="970" w:type="dxa"/>
            <w:noWrap/>
            <w:vAlign w:val="center"/>
            <w:hideMark/>
          </w:tcPr>
          <w:p w14:paraId="6DC888F7"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w:t>
            </w:r>
          </w:p>
        </w:tc>
        <w:tc>
          <w:tcPr>
            <w:tcW w:w="969" w:type="dxa"/>
            <w:noWrap/>
            <w:vAlign w:val="center"/>
            <w:hideMark/>
          </w:tcPr>
          <w:p w14:paraId="413B5CF3"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702</w:t>
            </w:r>
          </w:p>
        </w:tc>
        <w:tc>
          <w:tcPr>
            <w:tcW w:w="970" w:type="dxa"/>
            <w:noWrap/>
            <w:vAlign w:val="center"/>
            <w:hideMark/>
          </w:tcPr>
          <w:p w14:paraId="1D699B70"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702</w:t>
            </w:r>
          </w:p>
        </w:tc>
        <w:tc>
          <w:tcPr>
            <w:tcW w:w="969" w:type="dxa"/>
            <w:noWrap/>
            <w:vAlign w:val="center"/>
            <w:hideMark/>
          </w:tcPr>
          <w:p w14:paraId="777CE443"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702</w:t>
            </w:r>
          </w:p>
        </w:tc>
        <w:tc>
          <w:tcPr>
            <w:tcW w:w="970" w:type="dxa"/>
            <w:noWrap/>
            <w:vAlign w:val="center"/>
            <w:hideMark/>
          </w:tcPr>
          <w:p w14:paraId="0D4DD09C"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702</w:t>
            </w:r>
          </w:p>
        </w:tc>
      </w:tr>
      <w:tr w:rsidR="00D507F1" w:rsidRPr="006F594B" w14:paraId="522FEDF1" w14:textId="77777777" w:rsidTr="00E61D04">
        <w:trPr>
          <w:trHeight w:val="408"/>
          <w:jc w:val="center"/>
        </w:trPr>
        <w:tc>
          <w:tcPr>
            <w:cnfStyle w:val="001000000000" w:firstRow="0" w:lastRow="0" w:firstColumn="1" w:lastColumn="0" w:oddVBand="0" w:evenVBand="0" w:oddHBand="0" w:evenHBand="0" w:firstRowFirstColumn="0" w:firstRowLastColumn="0" w:lastRowFirstColumn="0" w:lastRowLastColumn="0"/>
            <w:tcW w:w="2409" w:type="dxa"/>
            <w:noWrap/>
            <w:vAlign w:val="center"/>
            <w:hideMark/>
          </w:tcPr>
          <w:p w14:paraId="66D3D737"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VSAOI</w:t>
            </w:r>
          </w:p>
        </w:tc>
        <w:tc>
          <w:tcPr>
            <w:tcW w:w="969" w:type="dxa"/>
            <w:noWrap/>
            <w:vAlign w:val="center"/>
            <w:hideMark/>
          </w:tcPr>
          <w:p w14:paraId="67F4507D"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69" w:type="dxa"/>
            <w:noWrap/>
            <w:vAlign w:val="center"/>
            <w:hideMark/>
          </w:tcPr>
          <w:p w14:paraId="22C0C0C0"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70" w:type="dxa"/>
            <w:noWrap/>
            <w:vAlign w:val="center"/>
            <w:hideMark/>
          </w:tcPr>
          <w:p w14:paraId="57AF4A75"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69" w:type="dxa"/>
            <w:noWrap/>
            <w:vAlign w:val="center"/>
            <w:hideMark/>
          </w:tcPr>
          <w:p w14:paraId="7AC859FE"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239,3</w:t>
            </w:r>
          </w:p>
        </w:tc>
        <w:tc>
          <w:tcPr>
            <w:tcW w:w="970" w:type="dxa"/>
            <w:noWrap/>
            <w:vAlign w:val="center"/>
            <w:hideMark/>
          </w:tcPr>
          <w:p w14:paraId="73317043"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239,3</w:t>
            </w:r>
          </w:p>
        </w:tc>
        <w:tc>
          <w:tcPr>
            <w:tcW w:w="969" w:type="dxa"/>
            <w:noWrap/>
            <w:vAlign w:val="center"/>
            <w:hideMark/>
          </w:tcPr>
          <w:p w14:paraId="4AACB872"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239,3</w:t>
            </w:r>
          </w:p>
        </w:tc>
        <w:tc>
          <w:tcPr>
            <w:tcW w:w="970" w:type="dxa"/>
            <w:noWrap/>
            <w:vAlign w:val="center"/>
            <w:hideMark/>
          </w:tcPr>
          <w:p w14:paraId="5F2CBBDD"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239,3</w:t>
            </w:r>
          </w:p>
        </w:tc>
      </w:tr>
      <w:tr w:rsidR="00D507F1" w:rsidRPr="006F594B" w14:paraId="2EA52179" w14:textId="77777777" w:rsidTr="00E61D04">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409" w:type="dxa"/>
            <w:noWrap/>
            <w:vAlign w:val="center"/>
            <w:hideMark/>
          </w:tcPr>
          <w:p w14:paraId="13C81C88"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IIN*</w:t>
            </w:r>
          </w:p>
        </w:tc>
        <w:tc>
          <w:tcPr>
            <w:tcW w:w="969" w:type="dxa"/>
            <w:noWrap/>
            <w:vAlign w:val="center"/>
            <w:hideMark/>
          </w:tcPr>
          <w:p w14:paraId="7EFB490C"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69" w:type="dxa"/>
            <w:noWrap/>
            <w:vAlign w:val="center"/>
            <w:hideMark/>
          </w:tcPr>
          <w:p w14:paraId="092E41AE"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70" w:type="dxa"/>
            <w:noWrap/>
            <w:vAlign w:val="center"/>
            <w:hideMark/>
          </w:tcPr>
          <w:p w14:paraId="4E9A6E7A"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69" w:type="dxa"/>
            <w:noWrap/>
            <w:vAlign w:val="center"/>
            <w:hideMark/>
          </w:tcPr>
          <w:p w14:paraId="158D15FD"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121,7</w:t>
            </w:r>
          </w:p>
        </w:tc>
        <w:tc>
          <w:tcPr>
            <w:tcW w:w="970" w:type="dxa"/>
            <w:noWrap/>
            <w:vAlign w:val="center"/>
            <w:hideMark/>
          </w:tcPr>
          <w:p w14:paraId="60915251"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121,7</w:t>
            </w:r>
          </w:p>
        </w:tc>
        <w:tc>
          <w:tcPr>
            <w:tcW w:w="969" w:type="dxa"/>
            <w:noWrap/>
            <w:vAlign w:val="center"/>
            <w:hideMark/>
          </w:tcPr>
          <w:p w14:paraId="420FCB3C"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121,7</w:t>
            </w:r>
          </w:p>
        </w:tc>
        <w:tc>
          <w:tcPr>
            <w:tcW w:w="970" w:type="dxa"/>
            <w:noWrap/>
            <w:vAlign w:val="center"/>
            <w:hideMark/>
          </w:tcPr>
          <w:p w14:paraId="72F4A685"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121,7</w:t>
            </w:r>
          </w:p>
        </w:tc>
      </w:tr>
      <w:tr w:rsidR="00D507F1" w:rsidRPr="006F594B" w14:paraId="4AF94D97" w14:textId="77777777" w:rsidTr="00E61D04">
        <w:trPr>
          <w:trHeight w:val="261"/>
          <w:jc w:val="center"/>
        </w:trPr>
        <w:tc>
          <w:tcPr>
            <w:cnfStyle w:val="001000000000" w:firstRow="0" w:lastRow="0" w:firstColumn="1" w:lastColumn="0" w:oddVBand="0" w:evenVBand="0" w:oddHBand="0" w:evenHBand="0" w:firstRowFirstColumn="0" w:firstRowLastColumn="0" w:lastRowFirstColumn="0" w:lastRowLastColumn="0"/>
            <w:tcW w:w="2409" w:type="dxa"/>
            <w:noWrap/>
            <w:vAlign w:val="center"/>
            <w:hideMark/>
          </w:tcPr>
          <w:p w14:paraId="1001DAD4"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Darbaspēka nodokļi kopā</w:t>
            </w:r>
          </w:p>
        </w:tc>
        <w:tc>
          <w:tcPr>
            <w:tcW w:w="969" w:type="dxa"/>
            <w:noWrap/>
            <w:vAlign w:val="center"/>
            <w:hideMark/>
          </w:tcPr>
          <w:p w14:paraId="3234AF83"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69" w:type="dxa"/>
            <w:noWrap/>
            <w:vAlign w:val="center"/>
            <w:hideMark/>
          </w:tcPr>
          <w:p w14:paraId="2A3E0CC8"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70" w:type="dxa"/>
            <w:noWrap/>
            <w:vAlign w:val="center"/>
            <w:hideMark/>
          </w:tcPr>
          <w:p w14:paraId="297D267B"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69" w:type="dxa"/>
            <w:noWrap/>
            <w:vAlign w:val="center"/>
            <w:hideMark/>
          </w:tcPr>
          <w:p w14:paraId="4139FDA6"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361,0</w:t>
            </w:r>
          </w:p>
        </w:tc>
        <w:tc>
          <w:tcPr>
            <w:tcW w:w="970" w:type="dxa"/>
            <w:noWrap/>
            <w:vAlign w:val="center"/>
            <w:hideMark/>
          </w:tcPr>
          <w:p w14:paraId="68C48F49"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361,0</w:t>
            </w:r>
          </w:p>
        </w:tc>
        <w:tc>
          <w:tcPr>
            <w:tcW w:w="969" w:type="dxa"/>
            <w:noWrap/>
            <w:vAlign w:val="center"/>
            <w:hideMark/>
          </w:tcPr>
          <w:p w14:paraId="57B9D662"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361,0</w:t>
            </w:r>
          </w:p>
        </w:tc>
        <w:tc>
          <w:tcPr>
            <w:tcW w:w="970" w:type="dxa"/>
            <w:noWrap/>
            <w:vAlign w:val="center"/>
            <w:hideMark/>
          </w:tcPr>
          <w:p w14:paraId="0F6258E7" w14:textId="77777777" w:rsidR="00D507F1" w:rsidRPr="004D12FA" w:rsidRDefault="00D507F1" w:rsidP="006F59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Pr>
            </w:pPr>
            <w:r w:rsidRPr="004D12FA">
              <w:rPr>
                <w:rFonts w:eastAsia="Calibri" w:cs="Times New Roman"/>
                <w:sz w:val="22"/>
              </w:rPr>
              <w:t>361,0</w:t>
            </w:r>
          </w:p>
        </w:tc>
      </w:tr>
      <w:tr w:rsidR="00D507F1" w:rsidRPr="006F594B" w14:paraId="517F1CD7" w14:textId="77777777" w:rsidTr="00E61D04">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409" w:type="dxa"/>
            <w:noWrap/>
            <w:vAlign w:val="center"/>
            <w:hideMark/>
          </w:tcPr>
          <w:p w14:paraId="5922721F" w14:textId="77777777" w:rsidR="00D507F1" w:rsidRPr="004D12FA" w:rsidRDefault="00D507F1" w:rsidP="006F594B">
            <w:pPr>
              <w:spacing w:line="276" w:lineRule="auto"/>
              <w:rPr>
                <w:rFonts w:eastAsia="Times New Roman" w:cs="Times New Roman"/>
                <w:sz w:val="22"/>
                <w:lang w:eastAsia="lv-LV"/>
              </w:rPr>
            </w:pPr>
            <w:r w:rsidRPr="004D12FA">
              <w:rPr>
                <w:rFonts w:eastAsia="Times New Roman" w:cs="Times New Roman"/>
                <w:sz w:val="22"/>
                <w:lang w:eastAsia="lv-LV"/>
              </w:rPr>
              <w:t xml:space="preserve">Kumulētais darbaspēka nodokļu ienākums </w:t>
            </w:r>
          </w:p>
        </w:tc>
        <w:tc>
          <w:tcPr>
            <w:tcW w:w="969" w:type="dxa"/>
            <w:noWrap/>
            <w:vAlign w:val="center"/>
            <w:hideMark/>
          </w:tcPr>
          <w:p w14:paraId="1980E80E"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69" w:type="dxa"/>
            <w:noWrap/>
            <w:vAlign w:val="center"/>
            <w:hideMark/>
          </w:tcPr>
          <w:p w14:paraId="01531DEF"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70" w:type="dxa"/>
            <w:noWrap/>
            <w:vAlign w:val="center"/>
            <w:hideMark/>
          </w:tcPr>
          <w:p w14:paraId="6CAFF9D1"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0,0</w:t>
            </w:r>
          </w:p>
        </w:tc>
        <w:tc>
          <w:tcPr>
            <w:tcW w:w="969" w:type="dxa"/>
            <w:noWrap/>
            <w:vAlign w:val="center"/>
            <w:hideMark/>
          </w:tcPr>
          <w:p w14:paraId="360FB645"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361,0</w:t>
            </w:r>
          </w:p>
        </w:tc>
        <w:tc>
          <w:tcPr>
            <w:tcW w:w="970" w:type="dxa"/>
            <w:noWrap/>
            <w:vAlign w:val="center"/>
            <w:hideMark/>
          </w:tcPr>
          <w:p w14:paraId="13D0574D"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722,1</w:t>
            </w:r>
          </w:p>
        </w:tc>
        <w:tc>
          <w:tcPr>
            <w:tcW w:w="969" w:type="dxa"/>
            <w:noWrap/>
            <w:vAlign w:val="center"/>
            <w:hideMark/>
          </w:tcPr>
          <w:p w14:paraId="3AB1DD78"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1083,1</w:t>
            </w:r>
          </w:p>
        </w:tc>
        <w:tc>
          <w:tcPr>
            <w:tcW w:w="970" w:type="dxa"/>
            <w:noWrap/>
            <w:vAlign w:val="center"/>
            <w:hideMark/>
          </w:tcPr>
          <w:p w14:paraId="548A1CC9" w14:textId="77777777" w:rsidR="00D507F1" w:rsidRPr="004D12FA" w:rsidRDefault="00D507F1" w:rsidP="006F59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4D12FA">
              <w:rPr>
                <w:rFonts w:eastAsia="Calibri" w:cs="Times New Roman"/>
                <w:sz w:val="22"/>
              </w:rPr>
              <w:t>1444,1</w:t>
            </w:r>
          </w:p>
        </w:tc>
      </w:tr>
    </w:tbl>
    <w:p w14:paraId="14824B6F" w14:textId="77777777" w:rsidR="00D507F1" w:rsidRPr="006F594B" w:rsidRDefault="00D507F1" w:rsidP="006F594B">
      <w:pPr>
        <w:spacing w:after="0" w:line="276" w:lineRule="auto"/>
        <w:ind w:firstLine="720"/>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*IIN likme – 2014. gadā 24%, 2015. gadā 23%, no 2016. gada 22%.</w:t>
      </w:r>
    </w:p>
    <w:p w14:paraId="6594A74E" w14:textId="77777777" w:rsidR="00146C72" w:rsidRDefault="00D507F1" w:rsidP="006F594B">
      <w:pPr>
        <w:spacing w:after="0" w:line="276" w:lineRule="auto"/>
        <w:ind w:firstLine="720"/>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**Tiek izmaksāta stipendija</w:t>
      </w:r>
    </w:p>
    <w:p w14:paraId="353BE5D3" w14:textId="77777777" w:rsidR="001D7D5A" w:rsidRPr="001D7D5A" w:rsidRDefault="001D7D5A" w:rsidP="001D7D5A">
      <w:pPr>
        <w:pStyle w:val="ListParagraph"/>
        <w:numPr>
          <w:ilvl w:val="0"/>
          <w:numId w:val="2"/>
        </w:numPr>
        <w:spacing w:before="240" w:after="200" w:line="276" w:lineRule="auto"/>
        <w:jc w:val="right"/>
        <w:rPr>
          <w:rFonts w:ascii="Times New Roman" w:eastAsia="Calibri" w:hAnsi="Times New Roman" w:cs="Times New Roman"/>
          <w:sz w:val="24"/>
          <w:szCs w:val="24"/>
        </w:rPr>
      </w:pPr>
      <w:r w:rsidRPr="001D7D5A">
        <w:rPr>
          <w:rFonts w:ascii="Times New Roman" w:eastAsia="Calibri" w:hAnsi="Times New Roman" w:cs="Times New Roman"/>
          <w:sz w:val="24"/>
          <w:szCs w:val="24"/>
        </w:rPr>
        <w:t>attēls</w:t>
      </w:r>
    </w:p>
    <w:p w14:paraId="55ECADB0" w14:textId="1D4D8B28" w:rsidR="001D7D5A" w:rsidRPr="006F594B" w:rsidRDefault="001D7D5A" w:rsidP="001D7D5A">
      <w:pPr>
        <w:spacing w:after="120" w:line="276" w:lineRule="auto"/>
        <w:jc w:val="center"/>
        <w:rPr>
          <w:rFonts w:ascii="Times New Roman" w:eastAsia="Calibri" w:hAnsi="Times New Roman" w:cs="Times New Roman"/>
          <w:color w:val="000000"/>
          <w:sz w:val="24"/>
          <w:szCs w:val="24"/>
        </w:rPr>
      </w:pPr>
      <w:r w:rsidRPr="006F594B">
        <w:rPr>
          <w:rFonts w:ascii="Times New Roman" w:eastAsia="Calibri" w:hAnsi="Times New Roman" w:cs="Times New Roman"/>
          <w:sz w:val="24"/>
          <w:szCs w:val="24"/>
        </w:rPr>
        <w:t xml:space="preserve">  </w:t>
      </w:r>
      <w:r w:rsidRPr="006F594B">
        <w:rPr>
          <w:rFonts w:ascii="Times New Roman" w:eastAsia="Calibri" w:hAnsi="Times New Roman" w:cs="Times New Roman"/>
          <w:b/>
          <w:color w:val="000000"/>
          <w:sz w:val="24"/>
          <w:szCs w:val="24"/>
        </w:rPr>
        <w:t>Kumulētie darbaspēka nodokļu ieņēmumi no darbinieka</w:t>
      </w:r>
      <w:r w:rsidR="00F735EE">
        <w:rPr>
          <w:rFonts w:ascii="Times New Roman" w:eastAsia="Calibri" w:hAnsi="Times New Roman" w:cs="Times New Roman"/>
          <w:b/>
          <w:color w:val="000000"/>
          <w:sz w:val="24"/>
          <w:szCs w:val="24"/>
        </w:rPr>
        <w:t>*</w:t>
      </w:r>
      <w:r w:rsidRPr="006F594B">
        <w:rPr>
          <w:rFonts w:ascii="Times New Roman" w:eastAsia="Calibri" w:hAnsi="Times New Roman" w:cs="Times New Roman"/>
          <w:b/>
          <w:color w:val="000000"/>
          <w:sz w:val="24"/>
          <w:szCs w:val="24"/>
        </w:rPr>
        <w:t xml:space="preserve"> </w:t>
      </w:r>
      <w:r w:rsidRPr="006F594B">
        <w:rPr>
          <w:rFonts w:ascii="Times New Roman" w:eastAsia="Calibri" w:hAnsi="Times New Roman" w:cs="Times New Roman"/>
          <w:b/>
          <w:color w:val="000000"/>
          <w:sz w:val="24"/>
          <w:szCs w:val="24"/>
        </w:rPr>
        <w:br/>
      </w:r>
      <w:r w:rsidRPr="006F594B">
        <w:rPr>
          <w:rFonts w:ascii="Times New Roman" w:eastAsia="Calibri" w:hAnsi="Times New Roman" w:cs="Times New Roman"/>
          <w:color w:val="000000"/>
          <w:sz w:val="24"/>
          <w:szCs w:val="24"/>
        </w:rPr>
        <w:t>(eiro)</w:t>
      </w:r>
    </w:p>
    <w:p w14:paraId="73D01133" w14:textId="77777777" w:rsidR="001D7D5A" w:rsidRDefault="001D7D5A" w:rsidP="001D7D5A">
      <w:pPr>
        <w:spacing w:after="0" w:line="276" w:lineRule="auto"/>
        <w:ind w:firstLine="720"/>
        <w:rPr>
          <w:rFonts w:ascii="Times New Roman" w:eastAsia="Calibri" w:hAnsi="Times New Roman" w:cs="Times New Roman"/>
          <w:sz w:val="24"/>
          <w:szCs w:val="24"/>
        </w:rPr>
      </w:pPr>
    </w:p>
    <w:p w14:paraId="1030D0AF" w14:textId="3878AA18" w:rsidR="001D7D5A" w:rsidRPr="006F594B" w:rsidRDefault="001D7D5A" w:rsidP="001D7D5A">
      <w:pPr>
        <w:spacing w:after="0" w:line="276" w:lineRule="auto"/>
        <w:ind w:firstLine="720"/>
        <w:rPr>
          <w:rFonts w:ascii="Times New Roman" w:eastAsia="Calibri" w:hAnsi="Times New Roman" w:cs="Times New Roman"/>
          <w:sz w:val="24"/>
          <w:szCs w:val="24"/>
        </w:rPr>
      </w:pPr>
      <w:r w:rsidRPr="006F594B">
        <w:rPr>
          <w:rFonts w:ascii="Times New Roman" w:eastAsia="Calibri" w:hAnsi="Times New Roman" w:cs="Times New Roman"/>
          <w:noProof/>
          <w:sz w:val="24"/>
          <w:szCs w:val="24"/>
          <w:lang w:eastAsia="lv-LV"/>
        </w:rPr>
        <w:drawing>
          <wp:inline distT="0" distB="0" distL="0" distR="0" wp14:anchorId="33520305" wp14:editId="6C4A9B60">
            <wp:extent cx="5153025" cy="24669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C2867E" w14:textId="0B74DCF6" w:rsidR="00146C72" w:rsidRPr="006F594B" w:rsidRDefault="00F735EE" w:rsidP="006F594B">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*EM aprēķini</w:t>
      </w:r>
    </w:p>
    <w:p w14:paraId="30AE5D1A" w14:textId="77777777" w:rsidR="00751FE8" w:rsidRPr="00E14940" w:rsidRDefault="00751FE8" w:rsidP="00E14940">
      <w:pPr>
        <w:jc w:val="both"/>
        <w:rPr>
          <w:rFonts w:ascii="Times New Roman" w:hAnsi="Times New Roman" w:cs="Times New Roman"/>
          <w:sz w:val="24"/>
          <w:szCs w:val="24"/>
        </w:rPr>
      </w:pPr>
    </w:p>
    <w:p w14:paraId="726A3440" w14:textId="753365E9" w:rsidR="00751FE8" w:rsidRPr="00E14940" w:rsidRDefault="00443327" w:rsidP="00E14940">
      <w:pPr>
        <w:spacing w:line="276" w:lineRule="auto"/>
        <w:jc w:val="both"/>
        <w:rPr>
          <w:rFonts w:ascii="Times New Roman" w:hAnsi="Times New Roman" w:cs="Times New Roman"/>
          <w:sz w:val="24"/>
          <w:szCs w:val="24"/>
          <w:u w:val="single"/>
        </w:rPr>
      </w:pPr>
      <w:r w:rsidRPr="00E14940">
        <w:rPr>
          <w:rFonts w:ascii="Times New Roman" w:hAnsi="Times New Roman" w:cs="Times New Roman"/>
          <w:sz w:val="24"/>
          <w:szCs w:val="24"/>
          <w:u w:val="single"/>
        </w:rPr>
        <w:t>1.</w:t>
      </w:r>
      <w:r w:rsidR="00801453">
        <w:rPr>
          <w:rFonts w:ascii="Times New Roman" w:hAnsi="Times New Roman" w:cs="Times New Roman"/>
          <w:sz w:val="24"/>
          <w:szCs w:val="24"/>
          <w:u w:val="single"/>
        </w:rPr>
        <w:t>2</w:t>
      </w:r>
      <w:r w:rsidRPr="00E14940">
        <w:rPr>
          <w:rFonts w:ascii="Times New Roman" w:hAnsi="Times New Roman" w:cs="Times New Roman"/>
          <w:sz w:val="24"/>
          <w:szCs w:val="24"/>
          <w:u w:val="single"/>
        </w:rPr>
        <w:t>.</w:t>
      </w:r>
      <w:r w:rsidR="00E14940">
        <w:rPr>
          <w:rFonts w:ascii="Times New Roman" w:hAnsi="Times New Roman" w:cs="Times New Roman"/>
          <w:sz w:val="24"/>
          <w:szCs w:val="24"/>
          <w:u w:val="single"/>
        </w:rPr>
        <w:t xml:space="preserve"> </w:t>
      </w:r>
      <w:r w:rsidR="00751FE8" w:rsidRPr="00E14940">
        <w:rPr>
          <w:rFonts w:ascii="Times New Roman" w:hAnsi="Times New Roman" w:cs="Times New Roman"/>
          <w:sz w:val="24"/>
          <w:szCs w:val="24"/>
          <w:u w:val="single"/>
        </w:rPr>
        <w:t xml:space="preserve">LM apkopojums par riskiem ieviešot </w:t>
      </w:r>
      <w:r w:rsidR="009C42EF" w:rsidRPr="00E14940">
        <w:rPr>
          <w:rFonts w:ascii="Times New Roman" w:hAnsi="Times New Roman" w:cs="Times New Roman"/>
          <w:sz w:val="24"/>
          <w:szCs w:val="24"/>
          <w:u w:val="single"/>
        </w:rPr>
        <w:t xml:space="preserve">darbaspēka </w:t>
      </w:r>
      <w:r w:rsidR="00C71C94" w:rsidRPr="00E14940">
        <w:rPr>
          <w:rFonts w:ascii="Times New Roman" w:hAnsi="Times New Roman" w:cs="Times New Roman"/>
          <w:sz w:val="24"/>
          <w:szCs w:val="24"/>
          <w:u w:val="single"/>
        </w:rPr>
        <w:t xml:space="preserve">nodokļu atbalsta </w:t>
      </w:r>
      <w:r w:rsidR="00751FE8" w:rsidRPr="00E14940">
        <w:rPr>
          <w:rFonts w:ascii="Times New Roman" w:hAnsi="Times New Roman" w:cs="Times New Roman"/>
          <w:sz w:val="24"/>
          <w:szCs w:val="24"/>
          <w:u w:val="single"/>
        </w:rPr>
        <w:t>pasākumus DVB mācībās iesaistīto stipendij</w:t>
      </w:r>
      <w:r w:rsidR="00C71C94" w:rsidRPr="00E14940">
        <w:rPr>
          <w:rFonts w:ascii="Times New Roman" w:hAnsi="Times New Roman" w:cs="Times New Roman"/>
          <w:sz w:val="24"/>
          <w:szCs w:val="24"/>
          <w:u w:val="single"/>
        </w:rPr>
        <w:t>ām</w:t>
      </w:r>
      <w:r w:rsidR="00751FE8" w:rsidRPr="00E14940">
        <w:rPr>
          <w:rFonts w:ascii="Times New Roman" w:hAnsi="Times New Roman" w:cs="Times New Roman"/>
          <w:sz w:val="24"/>
          <w:szCs w:val="24"/>
          <w:u w:val="single"/>
        </w:rPr>
        <w:t xml:space="preserve">.   </w:t>
      </w:r>
    </w:p>
    <w:p w14:paraId="6F6361F9" w14:textId="664A42FF" w:rsidR="00751FE8" w:rsidRPr="006F594B" w:rsidRDefault="00751FE8" w:rsidP="006F594B">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 xml:space="preserve">Latvijas Republikas tiesību sistēmā pastāv dažāda veida tiesiskās attiecības, kas tiek strikti </w:t>
      </w:r>
      <w:r w:rsidR="0031258F" w:rsidRPr="006F594B">
        <w:rPr>
          <w:rFonts w:ascii="Times New Roman" w:hAnsi="Times New Roman" w:cs="Times New Roman"/>
          <w:sz w:val="24"/>
          <w:szCs w:val="24"/>
        </w:rPr>
        <w:t>reglamentēt</w:t>
      </w:r>
      <w:r w:rsidR="0031258F">
        <w:rPr>
          <w:rFonts w:ascii="Times New Roman" w:hAnsi="Times New Roman" w:cs="Times New Roman"/>
          <w:sz w:val="24"/>
          <w:szCs w:val="24"/>
        </w:rPr>
        <w:t>a</w:t>
      </w:r>
      <w:r w:rsidR="0031258F" w:rsidRPr="006F594B">
        <w:rPr>
          <w:rFonts w:ascii="Times New Roman" w:hAnsi="Times New Roman" w:cs="Times New Roman"/>
          <w:sz w:val="24"/>
          <w:szCs w:val="24"/>
        </w:rPr>
        <w:t xml:space="preserve">s </w:t>
      </w:r>
      <w:r w:rsidRPr="006F594B">
        <w:rPr>
          <w:rFonts w:ascii="Times New Roman" w:hAnsi="Times New Roman" w:cs="Times New Roman"/>
          <w:sz w:val="24"/>
          <w:szCs w:val="24"/>
        </w:rPr>
        <w:t xml:space="preserve">atbilstoši normatīvajiem aktiem, kas pamatos nodrošina </w:t>
      </w:r>
      <w:r w:rsidRPr="006F594B">
        <w:rPr>
          <w:rFonts w:ascii="Times New Roman" w:hAnsi="Times New Roman" w:cs="Times New Roman"/>
          <w:sz w:val="24"/>
          <w:szCs w:val="24"/>
        </w:rPr>
        <w:lastRenderedPageBreak/>
        <w:t xml:space="preserve">tiesiskuma saglabāšanu valstī. Tādejādi arī šajā gadījumā ir būtiski nošķirt dažādas tiesiskās attiecības, kas var pastāvēt un pastāv mācību prakses ietvaros. Nenoliedzami pamatā ir prakses līgums starp izglītojamo, mācību iestādi un komersantu, kas reglamentē trīspusējās tiesības un pienākumus šajā attiecībā. Tomēr Latvijas Republikas normatīvie akti neliedz komersantam un izglītojamajam slēgt </w:t>
      </w:r>
      <w:r w:rsidRPr="006F594B">
        <w:rPr>
          <w:rFonts w:ascii="Times New Roman" w:hAnsi="Times New Roman" w:cs="Times New Roman"/>
          <w:i/>
          <w:sz w:val="24"/>
          <w:szCs w:val="24"/>
        </w:rPr>
        <w:t>papildus</w:t>
      </w:r>
      <w:r w:rsidRPr="006F594B">
        <w:rPr>
          <w:rFonts w:ascii="Times New Roman" w:hAnsi="Times New Roman" w:cs="Times New Roman"/>
          <w:sz w:val="24"/>
          <w:szCs w:val="24"/>
        </w:rPr>
        <w:t xml:space="preserve"> arī divpusēju darījumu - darba līgumu. Vēl vairāk, pastāvot darba tiesisko attiecību pazīmēm, pusēm ir pat no normatīvajiem aktiem izrietošs pienākums šādu darījumu noformēt rakstiski, negaidot, ka kontrolējošas institūcijas veiks to kompetencē esošās represīvās funkcijas.</w:t>
      </w:r>
    </w:p>
    <w:p w14:paraId="52B28EDB" w14:textId="24792C3C" w:rsidR="00751FE8" w:rsidRPr="006F594B" w:rsidRDefault="00751FE8" w:rsidP="006F594B">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Saskaņā ar Latvijas Republikas normatīvajiem aktiem stipendija ir izglītības iestādes veikts maksājums izglītojamajam – izglītojamais stipendiju saņem no izglītības iestādes stipendiju fonda</w:t>
      </w:r>
      <w:r w:rsidR="0031258F">
        <w:rPr>
          <w:rFonts w:ascii="Times New Roman" w:hAnsi="Times New Roman" w:cs="Times New Roman"/>
          <w:sz w:val="24"/>
          <w:szCs w:val="24"/>
        </w:rPr>
        <w:t>,</w:t>
      </w:r>
      <w:r w:rsidRPr="006F594B">
        <w:rPr>
          <w:rFonts w:ascii="Times New Roman" w:hAnsi="Times New Roman" w:cs="Times New Roman"/>
          <w:sz w:val="24"/>
          <w:szCs w:val="24"/>
        </w:rPr>
        <w:t xml:space="preserve"> kuru izveido no valsts vai pašvaldību budžeta līdzekļiem. </w:t>
      </w:r>
    </w:p>
    <w:p w14:paraId="271F5C13" w14:textId="77777777" w:rsidR="00751FE8" w:rsidRPr="006F594B" w:rsidRDefault="00751FE8" w:rsidP="006F594B">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 xml:space="preserve">Tādējādi ir būtiski nošķirt jēdzienus ”stipendija” un „darba  samaksa” – ja stipendija ir valsts vai pašvaldības nodrošināts maksājums izglītojamā atbalstam, kas netiek aplikts ar valstī noteiktajiem nodokļiem, tad darba samaksa ir darbiniekam regulāri izmaksājamā atlīdzība par darbu, un tā ir apliekama ar nodokļiem.  </w:t>
      </w:r>
    </w:p>
    <w:p w14:paraId="791C09AF" w14:textId="57A2C447" w:rsidR="00751FE8" w:rsidRPr="006F594B" w:rsidRDefault="00751FE8" w:rsidP="006F594B">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 xml:space="preserve">Ja komersants pēc savas brīvas gribas izvēlas maksāt kādu finansiālu atlīdzību izglītojamajam par tā veiktajiem pienākumiem pie komersanta, tad šajā attiecībā  nenoliedzams ir ienākumu gūšanas elements no izglītojamā puses saistībā ar tā veikto darbu komersanta labā, kas apliekams ar nodokļiem. Papildus </w:t>
      </w:r>
      <w:r w:rsidR="00B4790F">
        <w:rPr>
          <w:rFonts w:ascii="Times New Roman" w:hAnsi="Times New Roman" w:cs="Times New Roman"/>
          <w:sz w:val="24"/>
          <w:szCs w:val="24"/>
        </w:rPr>
        <w:t>jā</w:t>
      </w:r>
      <w:r w:rsidRPr="006F594B">
        <w:rPr>
          <w:rFonts w:ascii="Times New Roman" w:hAnsi="Times New Roman" w:cs="Times New Roman"/>
          <w:sz w:val="24"/>
          <w:szCs w:val="24"/>
        </w:rPr>
        <w:t>vērš uzmanīb</w:t>
      </w:r>
      <w:r w:rsidR="00B4790F">
        <w:rPr>
          <w:rFonts w:ascii="Times New Roman" w:hAnsi="Times New Roman" w:cs="Times New Roman"/>
          <w:sz w:val="24"/>
          <w:szCs w:val="24"/>
        </w:rPr>
        <w:t>a</w:t>
      </w:r>
      <w:r w:rsidRPr="006F594B">
        <w:rPr>
          <w:rFonts w:ascii="Times New Roman" w:hAnsi="Times New Roman" w:cs="Times New Roman"/>
          <w:sz w:val="24"/>
          <w:szCs w:val="24"/>
        </w:rPr>
        <w:t xml:space="preserve"> uz to, ka Latvijas tiesību sistēma paredz komersanta pienākumu gūt peļņu un veikt saistošos nodokļu maksājumu</w:t>
      </w:r>
      <w:r w:rsidR="0031258F">
        <w:rPr>
          <w:rFonts w:ascii="Times New Roman" w:hAnsi="Times New Roman" w:cs="Times New Roman"/>
          <w:sz w:val="24"/>
          <w:szCs w:val="24"/>
        </w:rPr>
        <w:t>s</w:t>
      </w:r>
      <w:r w:rsidRPr="006F594B">
        <w:rPr>
          <w:rFonts w:ascii="Times New Roman" w:hAnsi="Times New Roman" w:cs="Times New Roman"/>
          <w:sz w:val="24"/>
          <w:szCs w:val="24"/>
        </w:rPr>
        <w:t xml:space="preserve"> un to uzrauga kontrolējošas iestādes. Veicot šādus normatīvajos aktos nereglamentētus maksājumus</w:t>
      </w:r>
      <w:r w:rsidR="00B4790F">
        <w:rPr>
          <w:rFonts w:ascii="Times New Roman" w:hAnsi="Times New Roman" w:cs="Times New Roman"/>
          <w:sz w:val="24"/>
          <w:szCs w:val="24"/>
        </w:rPr>
        <w:t>,</w:t>
      </w:r>
      <w:r w:rsidRPr="006F594B">
        <w:rPr>
          <w:rFonts w:ascii="Times New Roman" w:hAnsi="Times New Roman" w:cs="Times New Roman"/>
          <w:sz w:val="24"/>
          <w:szCs w:val="24"/>
        </w:rPr>
        <w:t xml:space="preserve"> komersantam paveras iespēja </w:t>
      </w:r>
      <w:r w:rsidR="00B4790F">
        <w:rPr>
          <w:rFonts w:ascii="Times New Roman" w:hAnsi="Times New Roman" w:cs="Times New Roman"/>
          <w:sz w:val="24"/>
          <w:szCs w:val="24"/>
        </w:rPr>
        <w:t xml:space="preserve">neievērot </w:t>
      </w:r>
      <w:r w:rsidRPr="006F594B">
        <w:rPr>
          <w:rFonts w:ascii="Times New Roman" w:hAnsi="Times New Roman" w:cs="Times New Roman"/>
          <w:sz w:val="24"/>
          <w:szCs w:val="24"/>
        </w:rPr>
        <w:t xml:space="preserve">valstī noteikto nodokļu samaksas sistēmu, kas </w:t>
      </w:r>
      <w:r w:rsidR="00B4790F">
        <w:rPr>
          <w:rFonts w:ascii="Times New Roman" w:hAnsi="Times New Roman" w:cs="Times New Roman"/>
          <w:sz w:val="24"/>
          <w:szCs w:val="24"/>
        </w:rPr>
        <w:t xml:space="preserve">vērtējama </w:t>
      </w:r>
      <w:r w:rsidRPr="006F594B">
        <w:rPr>
          <w:rFonts w:ascii="Times New Roman" w:hAnsi="Times New Roman" w:cs="Times New Roman"/>
          <w:sz w:val="24"/>
          <w:szCs w:val="24"/>
        </w:rPr>
        <w:t xml:space="preserve"> </w:t>
      </w:r>
      <w:r w:rsidR="00B4790F">
        <w:rPr>
          <w:rFonts w:ascii="Times New Roman" w:hAnsi="Times New Roman" w:cs="Times New Roman"/>
          <w:sz w:val="24"/>
          <w:szCs w:val="24"/>
        </w:rPr>
        <w:t>kā</w:t>
      </w:r>
      <w:r w:rsidRPr="006F594B">
        <w:rPr>
          <w:rFonts w:ascii="Times New Roman" w:hAnsi="Times New Roman" w:cs="Times New Roman"/>
          <w:sz w:val="24"/>
          <w:szCs w:val="24"/>
        </w:rPr>
        <w:t xml:space="preserve"> prettiesiska darbība. </w:t>
      </w:r>
    </w:p>
    <w:p w14:paraId="43AC7509" w14:textId="62FC3285" w:rsidR="00751FE8" w:rsidRPr="006F594B" w:rsidRDefault="00751FE8" w:rsidP="003B5E60">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 xml:space="preserve">Vienlaikus šāda komersanta izmaksāta atlīdzība izglītojamam ir uzskatāma par darba samaksu, jo savā tiesiskajā būtībā tās ir darba tiesiskās attiecības, kas paredz pienākumu slēgt rakstisku darba līgumu un attiecīgu darba devēja un darbinieka tiesību un pienākumu pildīšanu. </w:t>
      </w:r>
      <w:r w:rsidR="00B4790F">
        <w:rPr>
          <w:rFonts w:ascii="Times New Roman" w:hAnsi="Times New Roman" w:cs="Times New Roman"/>
          <w:sz w:val="24"/>
          <w:szCs w:val="24"/>
        </w:rPr>
        <w:t>Jāv</w:t>
      </w:r>
      <w:r w:rsidRPr="006F594B">
        <w:rPr>
          <w:rFonts w:ascii="Times New Roman" w:hAnsi="Times New Roman" w:cs="Times New Roman"/>
          <w:sz w:val="24"/>
          <w:szCs w:val="24"/>
        </w:rPr>
        <w:t>ērš uzmanīb</w:t>
      </w:r>
      <w:r w:rsidR="00B4790F">
        <w:rPr>
          <w:rFonts w:ascii="Times New Roman" w:hAnsi="Times New Roman" w:cs="Times New Roman"/>
          <w:sz w:val="24"/>
          <w:szCs w:val="24"/>
        </w:rPr>
        <w:t>a</w:t>
      </w:r>
      <w:r w:rsidRPr="006F594B">
        <w:rPr>
          <w:rFonts w:ascii="Times New Roman" w:hAnsi="Times New Roman" w:cs="Times New Roman"/>
          <w:sz w:val="24"/>
          <w:szCs w:val="24"/>
        </w:rPr>
        <w:t>, ka gadījumos, kad pēc būtības un faktiskā izpildījuma pušu starpā pastāv darba tiesiskās attiecības, bet tās nav noformētas atbilstoši darba tiesisko attiecību regulējošo normatīvo aktu prasībām (piemēram, nav noslēgts rakstveida darba līgums), tad šādā darba devēja rīcībā būs saskatāmas darba tiesisko attiecību regulējošo normatīvo aktu pārkāpuma pazīmes, par ko paredzēta atbildība Latvijas Administratīvo pārkāpumu kodeksā.</w:t>
      </w:r>
    </w:p>
    <w:p w14:paraId="4A12BADA" w14:textId="76E4E482" w:rsidR="00751FE8" w:rsidRDefault="00751FE8" w:rsidP="003B5E60">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Pašreiz E</w:t>
      </w:r>
      <w:r w:rsidR="00B4790F">
        <w:rPr>
          <w:rFonts w:ascii="Times New Roman" w:hAnsi="Times New Roman" w:cs="Times New Roman"/>
          <w:sz w:val="24"/>
          <w:szCs w:val="24"/>
        </w:rPr>
        <w:t>iropas Savienības</w:t>
      </w:r>
      <w:r w:rsidR="0031258F">
        <w:rPr>
          <w:rFonts w:ascii="Times New Roman" w:hAnsi="Times New Roman" w:cs="Times New Roman"/>
          <w:sz w:val="24"/>
          <w:szCs w:val="24"/>
        </w:rPr>
        <w:t xml:space="preserve"> </w:t>
      </w:r>
      <w:r w:rsidR="00B4790F">
        <w:rPr>
          <w:rFonts w:ascii="Times New Roman" w:hAnsi="Times New Roman" w:cs="Times New Roman"/>
          <w:sz w:val="24"/>
          <w:szCs w:val="24"/>
        </w:rPr>
        <w:t>(turpmāk – ES)</w:t>
      </w:r>
      <w:r w:rsidRPr="006F594B">
        <w:rPr>
          <w:rFonts w:ascii="Times New Roman" w:hAnsi="Times New Roman" w:cs="Times New Roman"/>
          <w:sz w:val="24"/>
          <w:szCs w:val="24"/>
        </w:rPr>
        <w:t xml:space="preserve"> līmenī tiek diskutētas dažādas iniciatīvas nedeklarētās ekonomikas mazināšanai, darbaspēka iekšējās mobilitātes atsevišķu iespējamu blakusefektu mazināšanai u.c., kas Latvijai kā ES Prezidentūrai būs jāvirza tālāk. Tādēļ nav atbalstāma šāda priekšlikuma (darba devējs pēc saviem ieskatiem maksā </w:t>
      </w:r>
      <w:r w:rsidRPr="006F594B">
        <w:rPr>
          <w:rFonts w:ascii="Times New Roman" w:hAnsi="Times New Roman" w:cs="Times New Roman"/>
          <w:i/>
          <w:sz w:val="24"/>
          <w:szCs w:val="24"/>
        </w:rPr>
        <w:t xml:space="preserve">stipendiju </w:t>
      </w:r>
      <w:r w:rsidRPr="006F594B">
        <w:rPr>
          <w:rFonts w:ascii="Times New Roman" w:hAnsi="Times New Roman" w:cs="Times New Roman"/>
          <w:sz w:val="24"/>
          <w:szCs w:val="24"/>
        </w:rPr>
        <w:t xml:space="preserve">visa mācību procesa laikā) izvirzīšana, kas starptautiskā mērogā var radīt iespaidu, ka, pamatojot ar labiem nodomiem, Latvijā tiek atklāti atbalstītas nedeklarētas un nedrošas darba formas, jo citās ES dalībvalstīs izglītības sistēmas prakses, kas tiek veiktas pie darba devēja, tiek uzskatītas par mazākas produktivitātes, </w:t>
      </w:r>
      <w:r w:rsidRPr="006F594B">
        <w:rPr>
          <w:rFonts w:ascii="Times New Roman" w:hAnsi="Times New Roman" w:cs="Times New Roman"/>
          <w:sz w:val="24"/>
          <w:szCs w:val="24"/>
        </w:rPr>
        <w:lastRenderedPageBreak/>
        <w:t xml:space="preserve">bet tomēr darbu. Papildus tam jāņem vērā, ka Latvijā jaunieši mēdz uzsākt darba gaitas, studējot, kādēļ veic praksi savā darba vietā, kas var radīt situācijas, ka pašreizējā alga neatkarīgi no tās lieluma tiek pārveidota par ar nodokļiem un sociālām iemaksām neapliktu naudas summu. Latvija paredzējusi veikt ES fondu ieguldījumu jau esošo netipisko un nedrošo darba formu izvērtēšanai un pārveidošanai par normālām darba tiesiskajām attiecībām, kādēļ nav pieļaujama šādu jaunu formu veidošana. </w:t>
      </w:r>
      <w:r w:rsidR="0031258F">
        <w:rPr>
          <w:rFonts w:ascii="Times New Roman" w:hAnsi="Times New Roman" w:cs="Times New Roman"/>
          <w:sz w:val="24"/>
          <w:szCs w:val="24"/>
        </w:rPr>
        <w:t>LM</w:t>
      </w:r>
      <w:r w:rsidRPr="006F594B">
        <w:rPr>
          <w:rFonts w:ascii="Times New Roman" w:hAnsi="Times New Roman" w:cs="Times New Roman"/>
          <w:sz w:val="24"/>
          <w:szCs w:val="24"/>
        </w:rPr>
        <w:t xml:space="preserve"> jautājumā par prak</w:t>
      </w:r>
      <w:r w:rsidR="00B4790F">
        <w:rPr>
          <w:rFonts w:ascii="Times New Roman" w:hAnsi="Times New Roman" w:cs="Times New Roman"/>
          <w:sz w:val="24"/>
          <w:szCs w:val="24"/>
        </w:rPr>
        <w:t>ses</w:t>
      </w:r>
      <w:r w:rsidRPr="006F594B">
        <w:rPr>
          <w:rFonts w:ascii="Times New Roman" w:hAnsi="Times New Roman" w:cs="Times New Roman"/>
          <w:sz w:val="24"/>
          <w:szCs w:val="24"/>
        </w:rPr>
        <w:t xml:space="preserve"> tiesisko regulējumu ir bijusi sadarbība ar Vācijas Federālo Darba un sociālo lietu ministriju, Austrijas Federālo Darba, sociālo un patērētāju aizsardzības lietu ministriju, kā arī Apvienotās Karalistes Biznesa un prasmju departamentu, kuri ir uzsvēruši, ka kvalitatīvas </w:t>
      </w:r>
      <w:r w:rsidR="00F702A6">
        <w:rPr>
          <w:rFonts w:ascii="Times New Roman" w:hAnsi="Times New Roman" w:cs="Times New Roman"/>
          <w:sz w:val="24"/>
          <w:szCs w:val="24"/>
        </w:rPr>
        <w:t>DVB</w:t>
      </w:r>
      <w:r w:rsidRPr="006F594B">
        <w:rPr>
          <w:rFonts w:ascii="Times New Roman" w:hAnsi="Times New Roman" w:cs="Times New Roman"/>
          <w:sz w:val="24"/>
          <w:szCs w:val="24"/>
        </w:rPr>
        <w:t xml:space="preserve"> mācības pie darba devēja ir, lai gan zemākas produktivitātes, bet tomēr darbs ar visām no tā izrietošajām sekām, šis jautājums ir ticis diskutēts arī ES Nodarbinātības komitejas dažādās sanāksmēs.</w:t>
      </w:r>
    </w:p>
    <w:p w14:paraId="4B971C34" w14:textId="77777777" w:rsidR="009244B4" w:rsidRPr="004D12FA" w:rsidRDefault="009244B4" w:rsidP="003B5E60">
      <w:pPr>
        <w:pStyle w:val="tv213tvp"/>
        <w:spacing w:before="0" w:beforeAutospacing="0" w:after="0" w:afterAutospacing="0" w:line="276" w:lineRule="auto"/>
        <w:jc w:val="both"/>
      </w:pPr>
      <w:r w:rsidRPr="004D12FA">
        <w:rPr>
          <w:bCs/>
        </w:rPr>
        <w:t xml:space="preserve">Likuma „Par valsts sociālo apdrošināšanu” 3.panta pirmā daļa nosaka, ka valsts sociālā apdrošināšana </w:t>
      </w:r>
      <w:r w:rsidRPr="004D12FA">
        <w:t xml:space="preserve">ir pasākumu kopums, ko organizē valsts, lai apdrošinātu personas vai tās apgādībā esošo personu risku zaudēt darba ienākumu sakarā ar sociāli apdrošinātās personas slimību, invaliditāti, maternitāti, bezdarbu, vecumu, nelaimes gadījumu darbā vai saslimšanu ar arodslimību, bērna kopšanu, kā arī papildu izdevumiem sakarā ar sociāli apdrošinātās personas vai tās apgādībā esošās personas nāvi. </w:t>
      </w:r>
    </w:p>
    <w:p w14:paraId="7F21DD04" w14:textId="77777777" w:rsidR="009244B4" w:rsidRPr="004D12FA" w:rsidRDefault="009244B4" w:rsidP="003B5E60">
      <w:pPr>
        <w:pStyle w:val="tv213"/>
        <w:spacing w:before="0" w:beforeAutospacing="0" w:after="0" w:afterAutospacing="0" w:line="276" w:lineRule="auto"/>
        <w:jc w:val="both"/>
      </w:pPr>
    </w:p>
    <w:p w14:paraId="5128D265" w14:textId="4FAB9B57" w:rsidR="009244B4" w:rsidRPr="004D12FA" w:rsidRDefault="009244B4" w:rsidP="003B5E60">
      <w:pPr>
        <w:pStyle w:val="tv213"/>
        <w:spacing w:before="0" w:beforeAutospacing="0" w:after="0" w:afterAutospacing="0" w:line="276" w:lineRule="auto"/>
        <w:jc w:val="both"/>
      </w:pPr>
      <w:r w:rsidRPr="004D12FA">
        <w:t xml:space="preserve">Ja </w:t>
      </w:r>
      <w:r w:rsidR="0031258F">
        <w:t>DVB</w:t>
      </w:r>
      <w:r w:rsidRPr="004D12FA">
        <w:t xml:space="preserve"> iesaistītajam audzēknim tiek maksāta darba samaksa, tad no šīs darba samaksas ir veicamas valsts sociālās apdrošināšanas obligātās iemaksas vispārējā apmērā (t.i., 34.09%, no kuriem 23,59</w:t>
      </w:r>
      <w:r w:rsidR="0031258F">
        <w:t>%</w:t>
      </w:r>
      <w:r w:rsidRPr="004D12FA">
        <w:t xml:space="preserve"> maksā darba devējs un 10,50</w:t>
      </w:r>
      <w:r w:rsidR="0031258F">
        <w:t>%</w:t>
      </w:r>
      <w:r w:rsidRPr="004D12FA">
        <w:t xml:space="preserve"> — darba ņēmējs) un audzēknis ir apdrošināms visiem apdrošināšanas veidiem (valsts pensiju apdrošināšanai, apdrošināšanai bezdarba gadījumam, apdrošināšanai pret nelaimes gadījumiem darbā un arodslimībām, invaliditātes apdrošināšanai, maternitātes un slimības apdrošināšanai un vecāku apdrošināšanai).</w:t>
      </w:r>
    </w:p>
    <w:p w14:paraId="261C54EB" w14:textId="77777777" w:rsidR="00612CA6" w:rsidRDefault="00612CA6" w:rsidP="003B5E60">
      <w:pPr>
        <w:spacing w:line="276" w:lineRule="auto"/>
        <w:jc w:val="both"/>
        <w:rPr>
          <w:rFonts w:ascii="Times New Roman" w:hAnsi="Times New Roman" w:cs="Times New Roman"/>
          <w:sz w:val="24"/>
          <w:szCs w:val="24"/>
        </w:rPr>
      </w:pPr>
    </w:p>
    <w:p w14:paraId="27F28840" w14:textId="05733299" w:rsidR="009244B4" w:rsidRPr="006F594B" w:rsidRDefault="009244B4" w:rsidP="003B5E60">
      <w:pPr>
        <w:spacing w:line="276" w:lineRule="auto"/>
        <w:jc w:val="both"/>
        <w:rPr>
          <w:rFonts w:ascii="Times New Roman" w:hAnsi="Times New Roman" w:cs="Times New Roman"/>
          <w:sz w:val="24"/>
          <w:szCs w:val="24"/>
        </w:rPr>
      </w:pPr>
      <w:r w:rsidRPr="004D12FA">
        <w:rPr>
          <w:rFonts w:ascii="Times New Roman" w:hAnsi="Times New Roman" w:cs="Times New Roman"/>
          <w:sz w:val="24"/>
          <w:szCs w:val="24"/>
        </w:rPr>
        <w:t xml:space="preserve">Līdz ar to </w:t>
      </w:r>
      <w:r w:rsidR="0031258F">
        <w:rPr>
          <w:rFonts w:ascii="Times New Roman" w:hAnsi="Times New Roman" w:cs="Times New Roman"/>
          <w:sz w:val="24"/>
          <w:szCs w:val="24"/>
        </w:rPr>
        <w:t>LM</w:t>
      </w:r>
      <w:r w:rsidRPr="004D12FA">
        <w:rPr>
          <w:rFonts w:ascii="Times New Roman" w:hAnsi="Times New Roman" w:cs="Times New Roman"/>
          <w:sz w:val="24"/>
          <w:szCs w:val="24"/>
        </w:rPr>
        <w:t xml:space="preserve"> pilnībā noraida priekšlikumu, ka audzēkņa darba samaksai tiktu piemērota samazināta valsts sociālās apdrošināšanas obligāto iemaksu likme un audzēknis kādam no apdrošināšanas veidiem netiktu apdrošināts.</w:t>
      </w:r>
    </w:p>
    <w:p w14:paraId="1E61C0AA" w14:textId="6364E83B" w:rsidR="000468E5" w:rsidRDefault="00443327" w:rsidP="00367302">
      <w:pPr>
        <w:spacing w:line="276" w:lineRule="auto"/>
        <w:jc w:val="both"/>
        <w:rPr>
          <w:rFonts w:ascii="Times New Roman" w:eastAsia="Calibri" w:hAnsi="Times New Roman" w:cs="Times New Roman"/>
          <w:sz w:val="24"/>
          <w:szCs w:val="24"/>
          <w:u w:val="single"/>
        </w:rPr>
      </w:pPr>
      <w:r w:rsidRPr="00367302">
        <w:rPr>
          <w:rFonts w:ascii="Times New Roman" w:hAnsi="Times New Roman" w:cs="Times New Roman"/>
          <w:sz w:val="24"/>
          <w:szCs w:val="24"/>
          <w:u w:val="single"/>
        </w:rPr>
        <w:t>1.</w:t>
      </w:r>
      <w:r w:rsidR="00801453">
        <w:rPr>
          <w:rFonts w:ascii="Times New Roman" w:hAnsi="Times New Roman" w:cs="Times New Roman"/>
          <w:sz w:val="24"/>
          <w:szCs w:val="24"/>
          <w:u w:val="single"/>
        </w:rPr>
        <w:t>3</w:t>
      </w:r>
      <w:r w:rsidRPr="00367302">
        <w:rPr>
          <w:rFonts w:ascii="Times New Roman" w:hAnsi="Times New Roman" w:cs="Times New Roman"/>
          <w:sz w:val="24"/>
          <w:szCs w:val="24"/>
          <w:u w:val="single"/>
        </w:rPr>
        <w:t xml:space="preserve">. </w:t>
      </w:r>
      <w:r w:rsidR="000468E5" w:rsidRPr="00367302">
        <w:rPr>
          <w:rFonts w:ascii="Times New Roman" w:hAnsi="Times New Roman" w:cs="Times New Roman"/>
          <w:sz w:val="24"/>
          <w:szCs w:val="24"/>
          <w:u w:val="single"/>
        </w:rPr>
        <w:t>FM norāde uz riskiem ieviešot DVB mācībās iesaistīto stipendijas</w:t>
      </w:r>
      <w:r w:rsidR="000468E5" w:rsidRPr="00367302">
        <w:rPr>
          <w:rFonts w:ascii="Times New Roman" w:eastAsia="Calibri" w:hAnsi="Times New Roman" w:cs="Times New Roman"/>
          <w:sz w:val="24"/>
          <w:szCs w:val="24"/>
          <w:u w:val="single"/>
        </w:rPr>
        <w:t>.</w:t>
      </w:r>
    </w:p>
    <w:p w14:paraId="17C43DB4" w14:textId="77777777" w:rsidR="008545E4" w:rsidRPr="006F594B" w:rsidRDefault="008545E4" w:rsidP="008545E4">
      <w:pPr>
        <w:autoSpaceDE w:val="0"/>
        <w:autoSpaceDN w:val="0"/>
        <w:adjustRightInd w:val="0"/>
        <w:spacing w:after="0" w:line="276" w:lineRule="auto"/>
        <w:jc w:val="both"/>
        <w:rPr>
          <w:rFonts w:ascii="Times New Roman" w:hAnsi="Times New Roman"/>
          <w:color w:val="000000"/>
          <w:sz w:val="24"/>
          <w:szCs w:val="24"/>
        </w:rPr>
      </w:pPr>
      <w:r w:rsidRPr="006F594B">
        <w:rPr>
          <w:rFonts w:ascii="Times New Roman" w:hAnsi="Times New Roman"/>
          <w:color w:val="000000"/>
          <w:sz w:val="24"/>
          <w:szCs w:val="24"/>
        </w:rPr>
        <w:t xml:space="preserve">FM neatbalsta tāda ienākuma neaplikšanu ar iedzīvotāju ienākuma nodokli, kuru darba devējs izmaksā profesionālo izglītības iestāžu audzēkņiem prakses laikā un kas pēc būtības ir darba alga, nevis stipendija, kā arī jaunu iedzīvotāju ienākuma nodokļa atvieglojumu ieviešanu. </w:t>
      </w:r>
    </w:p>
    <w:p w14:paraId="2E774EF3" w14:textId="72ED904A" w:rsidR="000468E5" w:rsidRPr="006F594B" w:rsidRDefault="00B4790F" w:rsidP="003B5E6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FM n</w:t>
      </w:r>
      <w:r w:rsidR="000468E5" w:rsidRPr="006F594B">
        <w:rPr>
          <w:rFonts w:ascii="Times New Roman" w:hAnsi="Times New Roman" w:cs="Times New Roman"/>
          <w:color w:val="000000"/>
          <w:sz w:val="24"/>
          <w:szCs w:val="24"/>
        </w:rPr>
        <w:t>orād</w:t>
      </w:r>
      <w:r>
        <w:rPr>
          <w:rFonts w:ascii="Times New Roman" w:hAnsi="Times New Roman" w:cs="Times New Roman"/>
          <w:color w:val="000000"/>
          <w:sz w:val="24"/>
          <w:szCs w:val="24"/>
        </w:rPr>
        <w:t>a</w:t>
      </w:r>
      <w:r w:rsidR="000468E5" w:rsidRPr="006F594B">
        <w:rPr>
          <w:rFonts w:ascii="Times New Roman" w:hAnsi="Times New Roman" w:cs="Times New Roman"/>
          <w:color w:val="000000"/>
          <w:sz w:val="24"/>
          <w:szCs w:val="24"/>
        </w:rPr>
        <w:t>, ka neredz ekonomisko pamatojumu, kāpēc darba devējam, kurš nodarbina profesionālo izglītības iestāžu audzēkņus mācību prakses laikā, ir jāmaksā audzēknim stipendija, ja audzēknis veic darbu darba devēja labā.</w:t>
      </w:r>
    </w:p>
    <w:p w14:paraId="321C8955" w14:textId="77777777" w:rsidR="000468E5" w:rsidRPr="006F594B" w:rsidRDefault="000468E5" w:rsidP="003B5E60">
      <w:pPr>
        <w:autoSpaceDE w:val="0"/>
        <w:autoSpaceDN w:val="0"/>
        <w:adjustRightInd w:val="0"/>
        <w:spacing w:after="0" w:line="276" w:lineRule="auto"/>
        <w:jc w:val="both"/>
        <w:rPr>
          <w:rFonts w:ascii="Times New Roman" w:hAnsi="Times New Roman" w:cs="Times New Roman"/>
          <w:color w:val="000000"/>
          <w:sz w:val="24"/>
          <w:szCs w:val="24"/>
        </w:rPr>
      </w:pPr>
    </w:p>
    <w:p w14:paraId="0BCD5F8B" w14:textId="4FA4BBE9" w:rsidR="000468E5" w:rsidRPr="006F594B" w:rsidRDefault="000468E5" w:rsidP="003B5E60">
      <w:pPr>
        <w:autoSpaceDE w:val="0"/>
        <w:autoSpaceDN w:val="0"/>
        <w:adjustRightInd w:val="0"/>
        <w:spacing w:after="0" w:line="276" w:lineRule="auto"/>
        <w:jc w:val="both"/>
        <w:rPr>
          <w:rFonts w:ascii="Times New Roman" w:hAnsi="Times New Roman" w:cs="Times New Roman"/>
          <w:color w:val="000000"/>
          <w:sz w:val="24"/>
          <w:szCs w:val="24"/>
        </w:rPr>
      </w:pPr>
      <w:r w:rsidRPr="006F594B">
        <w:rPr>
          <w:rFonts w:ascii="Times New Roman" w:hAnsi="Times New Roman" w:cs="Times New Roman"/>
          <w:color w:val="000000"/>
          <w:sz w:val="24"/>
          <w:szCs w:val="24"/>
        </w:rPr>
        <w:lastRenderedPageBreak/>
        <w:t xml:space="preserve">Balstoties uz </w:t>
      </w:r>
      <w:r w:rsidR="007057DA">
        <w:rPr>
          <w:rFonts w:ascii="Times New Roman" w:hAnsi="Times New Roman" w:cs="Times New Roman"/>
          <w:color w:val="000000"/>
          <w:sz w:val="24"/>
          <w:szCs w:val="24"/>
        </w:rPr>
        <w:t>IZM</w:t>
      </w:r>
      <w:r w:rsidRPr="006F594B">
        <w:rPr>
          <w:rFonts w:ascii="Times New Roman" w:hAnsi="Times New Roman" w:cs="Times New Roman"/>
          <w:color w:val="000000"/>
          <w:sz w:val="24"/>
          <w:szCs w:val="24"/>
        </w:rPr>
        <w:t xml:space="preserve"> </w:t>
      </w:r>
      <w:r w:rsidR="0060731F">
        <w:rPr>
          <w:rFonts w:ascii="Times New Roman" w:hAnsi="Times New Roman" w:cs="Times New Roman"/>
          <w:color w:val="000000"/>
          <w:sz w:val="24"/>
          <w:szCs w:val="24"/>
        </w:rPr>
        <w:t>datiem</w:t>
      </w:r>
      <w:r w:rsidRPr="006F594B">
        <w:rPr>
          <w:rFonts w:ascii="Times New Roman" w:hAnsi="Times New Roman" w:cs="Times New Roman"/>
          <w:color w:val="000000"/>
          <w:sz w:val="24"/>
          <w:szCs w:val="24"/>
        </w:rPr>
        <w:t xml:space="preserve"> 2013./2014.mācību gadā aptuveni 120 audzēkņi izgāja praksi uzņēmumos, kur tika arī izmaksāta darba alga (pēc </w:t>
      </w:r>
      <w:r w:rsidR="00A0187E">
        <w:rPr>
          <w:rFonts w:ascii="Times New Roman" w:hAnsi="Times New Roman" w:cs="Times New Roman"/>
          <w:color w:val="000000"/>
          <w:sz w:val="24"/>
          <w:szCs w:val="24"/>
        </w:rPr>
        <w:t>IZM</w:t>
      </w:r>
      <w:r w:rsidRPr="006F594B">
        <w:rPr>
          <w:rFonts w:ascii="Times New Roman" w:hAnsi="Times New Roman" w:cs="Times New Roman"/>
          <w:color w:val="000000"/>
          <w:sz w:val="24"/>
          <w:szCs w:val="24"/>
        </w:rPr>
        <w:t xml:space="preserve"> aplēsēm vidējais bruto darba algas apmērs mēnesī ir ap 200 </w:t>
      </w:r>
      <w:r w:rsidRPr="006F594B">
        <w:rPr>
          <w:rFonts w:ascii="Times New Roman" w:hAnsi="Times New Roman" w:cs="Times New Roman"/>
          <w:i/>
          <w:iCs/>
          <w:color w:val="000000"/>
          <w:sz w:val="24"/>
          <w:szCs w:val="24"/>
        </w:rPr>
        <w:t>euro</w:t>
      </w:r>
      <w:r w:rsidRPr="006F594B">
        <w:rPr>
          <w:rFonts w:ascii="Times New Roman" w:hAnsi="Times New Roman" w:cs="Times New Roman"/>
          <w:color w:val="000000"/>
          <w:sz w:val="24"/>
          <w:szCs w:val="24"/>
        </w:rPr>
        <w:t xml:space="preserve">) un, ka praktikantam tiek izmaksāta darba alga par 1 mācību gadu jeb 10 mēnešiem, informējam, ka 2015.gadā, ieviešot grozījumus likumā “Par iedzīvotāju ienākuma nodokli”, rastos negatīva fiskālā ietekme 110,5 tūkst. </w:t>
      </w:r>
      <w:r w:rsidRPr="006F594B">
        <w:rPr>
          <w:rFonts w:ascii="Times New Roman" w:hAnsi="Times New Roman" w:cs="Times New Roman"/>
          <w:i/>
          <w:iCs/>
          <w:color w:val="000000"/>
          <w:sz w:val="24"/>
          <w:szCs w:val="24"/>
        </w:rPr>
        <w:t>euro</w:t>
      </w:r>
      <w:r w:rsidRPr="006F594B">
        <w:rPr>
          <w:rFonts w:ascii="Times New Roman" w:hAnsi="Times New Roman" w:cs="Times New Roman"/>
          <w:color w:val="000000"/>
          <w:sz w:val="24"/>
          <w:szCs w:val="24"/>
        </w:rPr>
        <w:t xml:space="preserve"> apmērā (t.sk. valsts sociālās apdrošināšanas obligātās iemaksas – 81,8 tūkst. euro un iedzīvotāju ienākuma nodokļa ieņēmumi – 28,7 tūkst. </w:t>
      </w:r>
      <w:r w:rsidRPr="006F594B">
        <w:rPr>
          <w:rFonts w:ascii="Times New Roman" w:hAnsi="Times New Roman" w:cs="Times New Roman"/>
          <w:i/>
          <w:iCs/>
          <w:color w:val="000000"/>
          <w:sz w:val="24"/>
          <w:szCs w:val="24"/>
        </w:rPr>
        <w:t>euro</w:t>
      </w:r>
      <w:r w:rsidRPr="006F594B">
        <w:rPr>
          <w:rFonts w:ascii="Times New Roman" w:hAnsi="Times New Roman" w:cs="Times New Roman"/>
          <w:color w:val="000000"/>
          <w:sz w:val="24"/>
          <w:szCs w:val="24"/>
        </w:rPr>
        <w:t xml:space="preserve"> (t.sk. valsts budžetā -5,7 tūkst. </w:t>
      </w:r>
      <w:r w:rsidRPr="006F594B">
        <w:rPr>
          <w:rFonts w:ascii="Times New Roman" w:hAnsi="Times New Roman" w:cs="Times New Roman"/>
          <w:i/>
          <w:iCs/>
          <w:color w:val="000000"/>
          <w:sz w:val="24"/>
          <w:szCs w:val="24"/>
        </w:rPr>
        <w:t>euro</w:t>
      </w:r>
      <w:r w:rsidRPr="006F594B">
        <w:rPr>
          <w:rFonts w:ascii="Times New Roman" w:hAnsi="Times New Roman" w:cs="Times New Roman"/>
          <w:color w:val="000000"/>
          <w:sz w:val="24"/>
          <w:szCs w:val="24"/>
        </w:rPr>
        <w:t xml:space="preserve"> un pašvaldību budžetā -23,0 tūkst. </w:t>
      </w:r>
      <w:r w:rsidRPr="006F594B">
        <w:rPr>
          <w:rFonts w:ascii="Times New Roman" w:hAnsi="Times New Roman" w:cs="Times New Roman"/>
          <w:i/>
          <w:iCs/>
          <w:color w:val="000000"/>
          <w:sz w:val="24"/>
          <w:szCs w:val="24"/>
        </w:rPr>
        <w:t>euro</w:t>
      </w:r>
      <w:r w:rsidR="00A13544" w:rsidRPr="006F594B">
        <w:rPr>
          <w:rFonts w:ascii="Times New Roman" w:hAnsi="Times New Roman" w:cs="Times New Roman"/>
          <w:color w:val="000000"/>
          <w:sz w:val="24"/>
          <w:szCs w:val="24"/>
        </w:rPr>
        <w:t>)).</w:t>
      </w:r>
    </w:p>
    <w:p w14:paraId="60D70CEB" w14:textId="77777777" w:rsidR="00A13544" w:rsidRPr="006F594B" w:rsidRDefault="00A13544" w:rsidP="003B5E60">
      <w:pPr>
        <w:autoSpaceDE w:val="0"/>
        <w:autoSpaceDN w:val="0"/>
        <w:adjustRightInd w:val="0"/>
        <w:spacing w:after="0" w:line="276" w:lineRule="auto"/>
        <w:jc w:val="both"/>
        <w:rPr>
          <w:rFonts w:ascii="Times New Roman" w:hAnsi="Times New Roman" w:cs="Times New Roman"/>
          <w:color w:val="000000"/>
          <w:sz w:val="24"/>
          <w:szCs w:val="24"/>
        </w:rPr>
      </w:pPr>
    </w:p>
    <w:p w14:paraId="351780C4" w14:textId="0DF71A02" w:rsidR="000468E5" w:rsidRPr="006F594B" w:rsidRDefault="000468E5" w:rsidP="003B5E60">
      <w:pPr>
        <w:spacing w:line="276" w:lineRule="auto"/>
        <w:jc w:val="both"/>
        <w:rPr>
          <w:rFonts w:ascii="Times New Roman" w:hAnsi="Times New Roman" w:cs="Times New Roman"/>
          <w:sz w:val="24"/>
          <w:szCs w:val="24"/>
          <w:u w:val="single"/>
        </w:rPr>
      </w:pPr>
      <w:r w:rsidRPr="006F594B">
        <w:rPr>
          <w:rFonts w:ascii="Times New Roman" w:hAnsi="Times New Roman" w:cs="Times New Roman"/>
          <w:color w:val="000000"/>
          <w:sz w:val="24"/>
          <w:szCs w:val="24"/>
        </w:rPr>
        <w:t xml:space="preserve">Norādām, ka fiskālā ietekme varētu būt lielāka, jo pēc </w:t>
      </w:r>
      <w:r w:rsidR="00B4790F">
        <w:rPr>
          <w:rFonts w:ascii="Times New Roman" w:hAnsi="Times New Roman" w:cs="Times New Roman"/>
          <w:color w:val="000000"/>
          <w:sz w:val="24"/>
          <w:szCs w:val="24"/>
        </w:rPr>
        <w:t>IZM</w:t>
      </w:r>
      <w:r w:rsidRPr="006F594B">
        <w:rPr>
          <w:rFonts w:ascii="Times New Roman" w:hAnsi="Times New Roman" w:cs="Times New Roman"/>
          <w:color w:val="000000"/>
          <w:sz w:val="24"/>
          <w:szCs w:val="24"/>
        </w:rPr>
        <w:t xml:space="preserve"> aplēsēm sanāk, ka tikai 0,4% audzēkņi (praktikanti) no profesionālajām mācību iestādēm saņem darba algu. Līdz ar to, pieaugot audzēkņu skaitam, kopējā negatīvā fiskālā ietekme par katru praktikantu palielināsies par 921 </w:t>
      </w:r>
      <w:r w:rsidRPr="006F594B">
        <w:rPr>
          <w:rFonts w:ascii="Times New Roman" w:hAnsi="Times New Roman" w:cs="Times New Roman"/>
          <w:i/>
          <w:iCs/>
          <w:color w:val="000000"/>
          <w:sz w:val="24"/>
          <w:szCs w:val="24"/>
        </w:rPr>
        <w:t>euro</w:t>
      </w:r>
      <w:r w:rsidRPr="006F594B">
        <w:rPr>
          <w:rFonts w:ascii="Times New Roman" w:hAnsi="Times New Roman" w:cs="Times New Roman"/>
          <w:color w:val="000000"/>
          <w:sz w:val="24"/>
          <w:szCs w:val="24"/>
        </w:rPr>
        <w:t xml:space="preserve"> (t.sk. valsts sociālās apdrošināšanas obligātās iemaksas – 682 </w:t>
      </w:r>
      <w:r w:rsidRPr="006F594B">
        <w:rPr>
          <w:rFonts w:ascii="Times New Roman" w:hAnsi="Times New Roman" w:cs="Times New Roman"/>
          <w:i/>
          <w:iCs/>
          <w:color w:val="000000"/>
          <w:sz w:val="24"/>
          <w:szCs w:val="24"/>
        </w:rPr>
        <w:t>euro</w:t>
      </w:r>
      <w:r w:rsidRPr="006F594B">
        <w:rPr>
          <w:rFonts w:ascii="Times New Roman" w:hAnsi="Times New Roman" w:cs="Times New Roman"/>
          <w:color w:val="000000"/>
          <w:sz w:val="24"/>
          <w:szCs w:val="24"/>
        </w:rPr>
        <w:t xml:space="preserve"> un iedzīvotāju ienākuma nodokļa ieņēmumi – 239 </w:t>
      </w:r>
      <w:r w:rsidRPr="006F594B">
        <w:rPr>
          <w:rFonts w:ascii="Times New Roman" w:hAnsi="Times New Roman" w:cs="Times New Roman"/>
          <w:i/>
          <w:iCs/>
          <w:color w:val="000000"/>
          <w:sz w:val="24"/>
          <w:szCs w:val="24"/>
        </w:rPr>
        <w:t>euro</w:t>
      </w:r>
      <w:r w:rsidRPr="006F594B">
        <w:rPr>
          <w:rFonts w:ascii="Times New Roman" w:hAnsi="Times New Roman" w:cs="Times New Roman"/>
          <w:color w:val="000000"/>
          <w:sz w:val="24"/>
          <w:szCs w:val="24"/>
        </w:rPr>
        <w:t xml:space="preserve"> (t.sk. valsts budžetā - 48 </w:t>
      </w:r>
      <w:r w:rsidRPr="006F594B">
        <w:rPr>
          <w:rFonts w:ascii="Times New Roman" w:hAnsi="Times New Roman" w:cs="Times New Roman"/>
          <w:i/>
          <w:iCs/>
          <w:color w:val="000000"/>
          <w:sz w:val="24"/>
          <w:szCs w:val="24"/>
        </w:rPr>
        <w:t>euro</w:t>
      </w:r>
      <w:r w:rsidRPr="006F594B">
        <w:rPr>
          <w:rFonts w:ascii="Times New Roman" w:hAnsi="Times New Roman" w:cs="Times New Roman"/>
          <w:color w:val="000000"/>
          <w:sz w:val="24"/>
          <w:szCs w:val="24"/>
        </w:rPr>
        <w:t xml:space="preserve"> un pašvaldību budžetā -191 </w:t>
      </w:r>
      <w:r w:rsidRPr="006F594B">
        <w:rPr>
          <w:rFonts w:ascii="Times New Roman" w:hAnsi="Times New Roman" w:cs="Times New Roman"/>
          <w:i/>
          <w:iCs/>
          <w:color w:val="000000"/>
          <w:sz w:val="24"/>
          <w:szCs w:val="24"/>
        </w:rPr>
        <w:t>euro</w:t>
      </w:r>
      <w:r w:rsidR="0031258F">
        <w:rPr>
          <w:rFonts w:ascii="Times New Roman" w:hAnsi="Times New Roman" w:cs="Times New Roman"/>
          <w:i/>
          <w:iCs/>
          <w:color w:val="000000"/>
          <w:sz w:val="24"/>
          <w:szCs w:val="24"/>
        </w:rPr>
        <w:t>).</w:t>
      </w:r>
    </w:p>
    <w:p w14:paraId="61B3C089" w14:textId="77777777" w:rsidR="000468E5" w:rsidRPr="006F594B" w:rsidRDefault="00355ACC" w:rsidP="006F594B">
      <w:pPr>
        <w:pStyle w:val="ListParagraph"/>
        <w:spacing w:line="276" w:lineRule="auto"/>
        <w:ind w:left="0"/>
        <w:jc w:val="both"/>
        <w:rPr>
          <w:rFonts w:ascii="Times New Roman" w:hAnsi="Times New Roman" w:cs="Times New Roman"/>
          <w:b/>
          <w:sz w:val="24"/>
          <w:szCs w:val="24"/>
        </w:rPr>
      </w:pPr>
      <w:r w:rsidRPr="006F594B">
        <w:rPr>
          <w:rFonts w:ascii="Times New Roman" w:eastAsia="Calibri" w:hAnsi="Times New Roman" w:cs="Times New Roman"/>
          <w:b/>
          <w:sz w:val="24"/>
          <w:szCs w:val="24"/>
        </w:rPr>
        <w:t xml:space="preserve">2. </w:t>
      </w:r>
      <w:r w:rsidR="00A13544" w:rsidRPr="006F594B">
        <w:rPr>
          <w:rFonts w:ascii="Times New Roman" w:eastAsia="Calibri" w:hAnsi="Times New Roman" w:cs="Times New Roman"/>
          <w:b/>
          <w:sz w:val="24"/>
          <w:szCs w:val="24"/>
        </w:rPr>
        <w:t>Minimālās algas diferencēšanas iespējas (samazināta minimālās algas likme), nemainot nodokļu ietvaru</w:t>
      </w:r>
      <w:r w:rsidR="007057DA">
        <w:rPr>
          <w:rFonts w:ascii="Times New Roman" w:eastAsia="Calibri" w:hAnsi="Times New Roman" w:cs="Times New Roman"/>
          <w:b/>
          <w:sz w:val="24"/>
          <w:szCs w:val="24"/>
        </w:rPr>
        <w:t>.</w:t>
      </w:r>
    </w:p>
    <w:p w14:paraId="47EE1FBC" w14:textId="7ED4F684" w:rsidR="00CE3EAF" w:rsidRPr="006F594B" w:rsidRDefault="00A13544" w:rsidP="006F594B">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Profesionāl</w:t>
      </w:r>
      <w:r w:rsidR="0060731F">
        <w:rPr>
          <w:rFonts w:ascii="Times New Roman" w:hAnsi="Times New Roman" w:cs="Times New Roman"/>
          <w:sz w:val="24"/>
          <w:szCs w:val="24"/>
        </w:rPr>
        <w:t xml:space="preserve">ajā </w:t>
      </w:r>
      <w:r w:rsidRPr="006F594B">
        <w:rPr>
          <w:rFonts w:ascii="Times New Roman" w:hAnsi="Times New Roman" w:cs="Times New Roman"/>
          <w:sz w:val="24"/>
          <w:szCs w:val="24"/>
        </w:rPr>
        <w:t>izglītīb</w:t>
      </w:r>
      <w:r w:rsidR="0060731F">
        <w:rPr>
          <w:rFonts w:ascii="Times New Roman" w:hAnsi="Times New Roman" w:cs="Times New Roman"/>
          <w:sz w:val="24"/>
          <w:szCs w:val="24"/>
        </w:rPr>
        <w:t xml:space="preserve">ā </w:t>
      </w:r>
      <w:r w:rsidRPr="006F594B">
        <w:rPr>
          <w:rFonts w:ascii="Times New Roman" w:hAnsi="Times New Roman" w:cs="Times New Roman"/>
          <w:sz w:val="24"/>
          <w:szCs w:val="24"/>
        </w:rPr>
        <w:t xml:space="preserve">jauniešu </w:t>
      </w:r>
      <w:r w:rsidR="0060731F">
        <w:rPr>
          <w:rFonts w:ascii="Times New Roman" w:hAnsi="Times New Roman" w:cs="Times New Roman"/>
          <w:sz w:val="24"/>
          <w:szCs w:val="24"/>
        </w:rPr>
        <w:t xml:space="preserve">iegūtā </w:t>
      </w:r>
      <w:r w:rsidRPr="006F594B">
        <w:rPr>
          <w:rFonts w:ascii="Times New Roman" w:hAnsi="Times New Roman" w:cs="Times New Roman"/>
          <w:sz w:val="24"/>
          <w:szCs w:val="24"/>
        </w:rPr>
        <w:t>praktis</w:t>
      </w:r>
      <w:r w:rsidR="0060731F">
        <w:rPr>
          <w:rFonts w:ascii="Times New Roman" w:hAnsi="Times New Roman" w:cs="Times New Roman"/>
          <w:sz w:val="24"/>
          <w:szCs w:val="24"/>
        </w:rPr>
        <w:t xml:space="preserve">kā </w:t>
      </w:r>
      <w:r w:rsidR="00B4790F">
        <w:rPr>
          <w:rFonts w:ascii="Times New Roman" w:hAnsi="Times New Roman" w:cs="Times New Roman"/>
          <w:sz w:val="24"/>
          <w:szCs w:val="24"/>
        </w:rPr>
        <w:t>pieredze</w:t>
      </w:r>
      <w:r w:rsidRPr="006F594B">
        <w:rPr>
          <w:rFonts w:ascii="Times New Roman" w:hAnsi="Times New Roman" w:cs="Times New Roman"/>
          <w:sz w:val="24"/>
          <w:szCs w:val="24"/>
        </w:rPr>
        <w:t xml:space="preserve"> atšķiras mācību procesa</w:t>
      </w:r>
      <w:r w:rsidR="0060731F">
        <w:rPr>
          <w:rFonts w:ascii="Times New Roman" w:hAnsi="Times New Roman" w:cs="Times New Roman"/>
          <w:sz w:val="24"/>
          <w:szCs w:val="24"/>
        </w:rPr>
        <w:t xml:space="preserve"> dažādos posmos.</w:t>
      </w:r>
      <w:r w:rsidRPr="006F594B">
        <w:rPr>
          <w:rFonts w:ascii="Times New Roman" w:hAnsi="Times New Roman" w:cs="Times New Roman"/>
          <w:sz w:val="24"/>
          <w:szCs w:val="24"/>
        </w:rPr>
        <w:t xml:space="preserve"> Uzsākot mācības un attiecīgi praktisko prasmju apguvi pie darba devēja, audzēkņu praktiskā</w:t>
      </w:r>
      <w:r w:rsidR="00B4790F">
        <w:rPr>
          <w:rFonts w:ascii="Times New Roman" w:hAnsi="Times New Roman" w:cs="Times New Roman"/>
          <w:sz w:val="24"/>
          <w:szCs w:val="24"/>
        </w:rPr>
        <w:t xml:space="preserve"> pieredze ir neliela</w:t>
      </w:r>
      <w:r w:rsidRPr="006F594B">
        <w:rPr>
          <w:rFonts w:ascii="Times New Roman" w:hAnsi="Times New Roman" w:cs="Times New Roman"/>
          <w:sz w:val="24"/>
          <w:szCs w:val="24"/>
        </w:rPr>
        <w:t xml:space="preserve"> un darba devējs – prakses nodrošinātājs iegulda daudz vairāk laika un arī darba materiālu</w:t>
      </w:r>
      <w:r w:rsidR="001C46A1">
        <w:rPr>
          <w:rFonts w:ascii="Times New Roman" w:hAnsi="Times New Roman" w:cs="Times New Roman"/>
          <w:sz w:val="24"/>
          <w:szCs w:val="24"/>
        </w:rPr>
        <w:t xml:space="preserve"> audzēkņa mācī</w:t>
      </w:r>
      <w:r w:rsidR="007D4628">
        <w:rPr>
          <w:rFonts w:ascii="Times New Roman" w:hAnsi="Times New Roman" w:cs="Times New Roman"/>
          <w:sz w:val="24"/>
          <w:szCs w:val="24"/>
        </w:rPr>
        <w:t>šanā</w:t>
      </w:r>
      <w:r w:rsidRPr="006F594B">
        <w:rPr>
          <w:rFonts w:ascii="Times New Roman" w:hAnsi="Times New Roman" w:cs="Times New Roman"/>
          <w:sz w:val="24"/>
          <w:szCs w:val="24"/>
        </w:rPr>
        <w:t xml:space="preserve">, nekā uzņemot </w:t>
      </w:r>
      <w:r w:rsidR="0031258F">
        <w:rPr>
          <w:rFonts w:ascii="Times New Roman" w:hAnsi="Times New Roman" w:cs="Times New Roman"/>
          <w:sz w:val="24"/>
          <w:szCs w:val="24"/>
        </w:rPr>
        <w:t>DVB</w:t>
      </w:r>
      <w:r w:rsidRPr="006F594B">
        <w:rPr>
          <w:rFonts w:ascii="Times New Roman" w:hAnsi="Times New Roman" w:cs="Times New Roman"/>
          <w:sz w:val="24"/>
          <w:szCs w:val="24"/>
        </w:rPr>
        <w:t xml:space="preserve"> </w:t>
      </w:r>
      <w:r w:rsidR="007D4628">
        <w:rPr>
          <w:rFonts w:ascii="Times New Roman" w:hAnsi="Times New Roman" w:cs="Times New Roman"/>
          <w:sz w:val="24"/>
          <w:szCs w:val="24"/>
        </w:rPr>
        <w:t>mācībās</w:t>
      </w:r>
      <w:r w:rsidR="007D4628" w:rsidRPr="006F594B">
        <w:rPr>
          <w:rFonts w:ascii="Times New Roman" w:hAnsi="Times New Roman" w:cs="Times New Roman"/>
          <w:sz w:val="24"/>
          <w:szCs w:val="24"/>
        </w:rPr>
        <w:t xml:space="preserve"> </w:t>
      </w:r>
      <w:r w:rsidR="007D4628">
        <w:rPr>
          <w:rFonts w:ascii="Times New Roman" w:hAnsi="Times New Roman" w:cs="Times New Roman"/>
          <w:sz w:val="24"/>
          <w:szCs w:val="24"/>
        </w:rPr>
        <w:t>vecāko</w:t>
      </w:r>
      <w:r w:rsidR="007D4628" w:rsidRPr="006F594B">
        <w:rPr>
          <w:rFonts w:ascii="Times New Roman" w:hAnsi="Times New Roman" w:cs="Times New Roman"/>
          <w:sz w:val="24"/>
          <w:szCs w:val="24"/>
        </w:rPr>
        <w:t xml:space="preserve"> </w:t>
      </w:r>
      <w:r w:rsidRPr="006F594B">
        <w:rPr>
          <w:rFonts w:ascii="Times New Roman" w:hAnsi="Times New Roman" w:cs="Times New Roman"/>
          <w:sz w:val="24"/>
          <w:szCs w:val="24"/>
        </w:rPr>
        <w:t>kursu audzēkņu</w:t>
      </w:r>
      <w:r w:rsidR="001D699D" w:rsidRPr="006F594B">
        <w:rPr>
          <w:rFonts w:ascii="Times New Roman" w:hAnsi="Times New Roman" w:cs="Times New Roman"/>
          <w:sz w:val="24"/>
          <w:szCs w:val="24"/>
        </w:rPr>
        <w:t>s.</w:t>
      </w:r>
      <w:r w:rsidRPr="006F594B">
        <w:rPr>
          <w:rFonts w:ascii="Times New Roman" w:hAnsi="Times New Roman" w:cs="Times New Roman"/>
          <w:sz w:val="24"/>
          <w:szCs w:val="24"/>
        </w:rPr>
        <w:t xml:space="preserve"> </w:t>
      </w:r>
      <w:r w:rsidR="001D699D" w:rsidRPr="006F594B">
        <w:rPr>
          <w:rFonts w:ascii="Times New Roman" w:hAnsi="Times New Roman" w:cs="Times New Roman"/>
          <w:sz w:val="24"/>
          <w:szCs w:val="24"/>
        </w:rPr>
        <w:t>Diferencētas minimālās algas noteikšana, proti</w:t>
      </w:r>
      <w:r w:rsidR="007D4628">
        <w:rPr>
          <w:rFonts w:ascii="Times New Roman" w:hAnsi="Times New Roman" w:cs="Times New Roman"/>
          <w:sz w:val="24"/>
          <w:szCs w:val="24"/>
        </w:rPr>
        <w:t>,</w:t>
      </w:r>
      <w:r w:rsidR="0060731F">
        <w:rPr>
          <w:rFonts w:ascii="Times New Roman" w:hAnsi="Times New Roman" w:cs="Times New Roman"/>
          <w:sz w:val="24"/>
          <w:szCs w:val="24"/>
        </w:rPr>
        <w:t xml:space="preserve"> </w:t>
      </w:r>
      <w:r w:rsidR="007D4628">
        <w:rPr>
          <w:rFonts w:ascii="Times New Roman" w:hAnsi="Times New Roman" w:cs="Times New Roman"/>
          <w:sz w:val="24"/>
          <w:szCs w:val="24"/>
        </w:rPr>
        <w:t>pirmo</w:t>
      </w:r>
      <w:r w:rsidR="0060731F">
        <w:rPr>
          <w:rFonts w:ascii="Times New Roman" w:hAnsi="Times New Roman" w:cs="Times New Roman"/>
          <w:sz w:val="24"/>
          <w:szCs w:val="24"/>
        </w:rPr>
        <w:t xml:space="preserve"> </w:t>
      </w:r>
      <w:r w:rsidR="001D699D" w:rsidRPr="006F594B">
        <w:rPr>
          <w:rFonts w:ascii="Times New Roman" w:hAnsi="Times New Roman" w:cs="Times New Roman"/>
          <w:sz w:val="24"/>
          <w:szCs w:val="24"/>
        </w:rPr>
        <w:t xml:space="preserve">kursu audzēkņiem zemāka </w:t>
      </w:r>
      <w:r w:rsidR="0031258F" w:rsidRPr="006F594B">
        <w:rPr>
          <w:rFonts w:ascii="Times New Roman" w:hAnsi="Times New Roman" w:cs="Times New Roman"/>
          <w:sz w:val="24"/>
          <w:szCs w:val="24"/>
        </w:rPr>
        <w:t>minimāl</w:t>
      </w:r>
      <w:r w:rsidR="0031258F">
        <w:rPr>
          <w:rFonts w:ascii="Times New Roman" w:hAnsi="Times New Roman" w:cs="Times New Roman"/>
          <w:sz w:val="24"/>
          <w:szCs w:val="24"/>
        </w:rPr>
        <w:t>ā</w:t>
      </w:r>
      <w:r w:rsidR="0031258F" w:rsidRPr="006F594B">
        <w:rPr>
          <w:rFonts w:ascii="Times New Roman" w:hAnsi="Times New Roman" w:cs="Times New Roman"/>
          <w:sz w:val="24"/>
          <w:szCs w:val="24"/>
        </w:rPr>
        <w:t xml:space="preserve"> </w:t>
      </w:r>
      <w:r w:rsidR="001D699D" w:rsidRPr="006F594B">
        <w:rPr>
          <w:rFonts w:ascii="Times New Roman" w:hAnsi="Times New Roman" w:cs="Times New Roman"/>
          <w:sz w:val="24"/>
          <w:szCs w:val="24"/>
        </w:rPr>
        <w:t>alga par valstī noteikto, motivētu un atbalstītu kā audzēkni</w:t>
      </w:r>
      <w:r w:rsidR="00A92899" w:rsidRPr="006F594B">
        <w:rPr>
          <w:rFonts w:ascii="Times New Roman" w:hAnsi="Times New Roman" w:cs="Times New Roman"/>
          <w:sz w:val="24"/>
          <w:szCs w:val="24"/>
        </w:rPr>
        <w:t xml:space="preserve"> –</w:t>
      </w:r>
      <w:r w:rsidR="00A0187E">
        <w:rPr>
          <w:rFonts w:ascii="Times New Roman" w:hAnsi="Times New Roman" w:cs="Times New Roman"/>
          <w:sz w:val="24"/>
          <w:szCs w:val="24"/>
        </w:rPr>
        <w:t xml:space="preserve"> </w:t>
      </w:r>
      <w:r w:rsidR="00A92899" w:rsidRPr="006F594B">
        <w:rPr>
          <w:rFonts w:ascii="Times New Roman" w:hAnsi="Times New Roman" w:cs="Times New Roman"/>
          <w:sz w:val="24"/>
          <w:szCs w:val="24"/>
        </w:rPr>
        <w:t>materiāls nodrošinājums</w:t>
      </w:r>
      <w:r w:rsidR="001D699D" w:rsidRPr="006F594B">
        <w:rPr>
          <w:rFonts w:ascii="Times New Roman" w:hAnsi="Times New Roman" w:cs="Times New Roman"/>
          <w:sz w:val="24"/>
          <w:szCs w:val="24"/>
        </w:rPr>
        <w:t>, tā komersantu</w:t>
      </w:r>
      <w:r w:rsidR="00A92899" w:rsidRPr="006F594B">
        <w:rPr>
          <w:rFonts w:ascii="Times New Roman" w:hAnsi="Times New Roman" w:cs="Times New Roman"/>
          <w:sz w:val="24"/>
          <w:szCs w:val="24"/>
        </w:rPr>
        <w:t xml:space="preserve"> – </w:t>
      </w:r>
      <w:r w:rsidR="0031736F">
        <w:rPr>
          <w:rFonts w:ascii="Times New Roman" w:hAnsi="Times New Roman" w:cs="Times New Roman"/>
          <w:sz w:val="24"/>
          <w:szCs w:val="24"/>
        </w:rPr>
        <w:t>kopējo izmaksu samazinājums salīdzinot ar darbinieku, kuram maksāj</w:t>
      </w:r>
      <w:r w:rsidR="00EC094F">
        <w:rPr>
          <w:rFonts w:ascii="Times New Roman" w:hAnsi="Times New Roman" w:cs="Times New Roman"/>
          <w:sz w:val="24"/>
          <w:szCs w:val="24"/>
        </w:rPr>
        <w:t>a</w:t>
      </w:r>
      <w:r w:rsidR="0031736F">
        <w:rPr>
          <w:rFonts w:ascii="Times New Roman" w:hAnsi="Times New Roman" w:cs="Times New Roman"/>
          <w:sz w:val="24"/>
          <w:szCs w:val="24"/>
        </w:rPr>
        <w:t xml:space="preserve">ma šobrīd spēkā esošā minimālā mēneša darba alga normālā darba laika ietvaros vai minimālā stunda tarifa likme. </w:t>
      </w:r>
    </w:p>
    <w:p w14:paraId="15445294" w14:textId="13559CCA" w:rsidR="00556975" w:rsidRPr="00612CA6" w:rsidRDefault="00556975" w:rsidP="006F594B">
      <w:pPr>
        <w:spacing w:line="276" w:lineRule="auto"/>
        <w:jc w:val="both"/>
        <w:rPr>
          <w:rFonts w:ascii="Times New Roman" w:hAnsi="Times New Roman" w:cs="Times New Roman"/>
          <w:sz w:val="24"/>
          <w:szCs w:val="24"/>
          <w:u w:val="single"/>
        </w:rPr>
      </w:pPr>
      <w:r w:rsidRPr="00612CA6">
        <w:rPr>
          <w:rFonts w:ascii="Times New Roman" w:hAnsi="Times New Roman" w:cs="Times New Roman"/>
          <w:sz w:val="24"/>
          <w:szCs w:val="24"/>
          <w:u w:val="single"/>
        </w:rPr>
        <w:t>2.1.</w:t>
      </w:r>
      <w:r w:rsidR="00612CA6" w:rsidRPr="00612CA6">
        <w:rPr>
          <w:rFonts w:ascii="Times New Roman" w:hAnsi="Times New Roman" w:cs="Times New Roman"/>
          <w:sz w:val="24"/>
          <w:szCs w:val="24"/>
          <w:u w:val="single"/>
        </w:rPr>
        <w:t xml:space="preserve"> </w:t>
      </w:r>
      <w:r w:rsidR="009F0D0D" w:rsidRPr="00612CA6">
        <w:rPr>
          <w:rFonts w:ascii="Times New Roman" w:hAnsi="Times New Roman" w:cs="Times New Roman"/>
          <w:sz w:val="24"/>
          <w:szCs w:val="24"/>
          <w:u w:val="single"/>
        </w:rPr>
        <w:t>FM atzīs</w:t>
      </w:r>
      <w:r w:rsidR="0031258F">
        <w:rPr>
          <w:rFonts w:ascii="Times New Roman" w:hAnsi="Times New Roman" w:cs="Times New Roman"/>
          <w:sz w:val="24"/>
          <w:szCs w:val="24"/>
          <w:u w:val="single"/>
        </w:rPr>
        <w:t>t</w:t>
      </w:r>
      <w:r w:rsidR="009F0D0D" w:rsidRPr="00612CA6">
        <w:rPr>
          <w:rFonts w:ascii="Times New Roman" w:hAnsi="Times New Roman" w:cs="Times New Roman"/>
          <w:sz w:val="24"/>
          <w:szCs w:val="24"/>
          <w:u w:val="single"/>
        </w:rPr>
        <w:t>, ka p</w:t>
      </w:r>
      <w:r w:rsidR="00CE3EAF" w:rsidRPr="00612CA6">
        <w:rPr>
          <w:rFonts w:ascii="Times New Roman" w:hAnsi="Times New Roman" w:cs="Times New Roman"/>
          <w:sz w:val="24"/>
          <w:szCs w:val="24"/>
          <w:u w:val="single"/>
        </w:rPr>
        <w:t xml:space="preserve">riekšlikums par minimālās algas diferencēšanu atkarībā no audzēkņa kvalifikācijas, nemaina esošo iedzīvotāju ienākuma nodokļa režīmu. </w:t>
      </w:r>
    </w:p>
    <w:p w14:paraId="7920C517" w14:textId="3331CCB1" w:rsidR="00CE3EAF" w:rsidRPr="00612CA6" w:rsidRDefault="00556975" w:rsidP="006F594B">
      <w:pPr>
        <w:spacing w:line="276" w:lineRule="auto"/>
        <w:jc w:val="both"/>
        <w:rPr>
          <w:rFonts w:ascii="Times New Roman" w:hAnsi="Times New Roman" w:cs="Times New Roman"/>
          <w:bCs/>
          <w:color w:val="000000"/>
          <w:sz w:val="24"/>
          <w:szCs w:val="24"/>
          <w:u w:val="single"/>
          <w:lang w:eastAsia="lv-LV"/>
        </w:rPr>
      </w:pPr>
      <w:r w:rsidRPr="00612CA6">
        <w:rPr>
          <w:rFonts w:ascii="Times New Roman" w:hAnsi="Times New Roman" w:cs="Times New Roman"/>
          <w:sz w:val="24"/>
          <w:szCs w:val="24"/>
          <w:u w:val="single"/>
        </w:rPr>
        <w:t xml:space="preserve">2.2. LM par samazinātās </w:t>
      </w:r>
      <w:r w:rsidRPr="00612CA6">
        <w:rPr>
          <w:rFonts w:ascii="Times New Roman" w:hAnsi="Times New Roman" w:cs="Times New Roman"/>
          <w:bCs/>
          <w:color w:val="000000"/>
          <w:sz w:val="24"/>
          <w:szCs w:val="24"/>
          <w:u w:val="single"/>
          <w:lang w:eastAsia="lv-LV"/>
        </w:rPr>
        <w:t>minim</w:t>
      </w:r>
      <w:r w:rsidRPr="00612CA6">
        <w:rPr>
          <w:rFonts w:ascii="Times New Roman" w:hAnsi="Times New Roman" w:cs="Times New Roman" w:hint="eastAsia"/>
          <w:bCs/>
          <w:color w:val="000000"/>
          <w:sz w:val="24"/>
          <w:szCs w:val="24"/>
          <w:u w:val="single"/>
          <w:lang w:eastAsia="lv-LV"/>
        </w:rPr>
        <w:t>ā</w:t>
      </w:r>
      <w:r w:rsidRPr="00612CA6">
        <w:rPr>
          <w:rFonts w:ascii="Times New Roman" w:hAnsi="Times New Roman" w:cs="Times New Roman"/>
          <w:bCs/>
          <w:color w:val="000000"/>
          <w:sz w:val="24"/>
          <w:szCs w:val="24"/>
          <w:u w:val="single"/>
          <w:lang w:eastAsia="lv-LV"/>
        </w:rPr>
        <w:t>l</w:t>
      </w:r>
      <w:r w:rsidRPr="00612CA6">
        <w:rPr>
          <w:rFonts w:ascii="Times New Roman" w:hAnsi="Times New Roman" w:cs="Times New Roman" w:hint="eastAsia"/>
          <w:bCs/>
          <w:color w:val="000000"/>
          <w:sz w:val="24"/>
          <w:szCs w:val="24"/>
          <w:u w:val="single"/>
          <w:lang w:eastAsia="lv-LV"/>
        </w:rPr>
        <w:t>ā</w:t>
      </w:r>
      <w:r w:rsidRPr="00612CA6">
        <w:rPr>
          <w:rFonts w:ascii="Times New Roman" w:hAnsi="Times New Roman" w:cs="Times New Roman"/>
          <w:bCs/>
          <w:color w:val="000000"/>
          <w:sz w:val="24"/>
          <w:szCs w:val="24"/>
          <w:u w:val="single"/>
          <w:lang w:eastAsia="lv-LV"/>
        </w:rPr>
        <w:t>s algas piem</w:t>
      </w:r>
      <w:r w:rsidRPr="00612CA6">
        <w:rPr>
          <w:rFonts w:ascii="Times New Roman" w:hAnsi="Times New Roman" w:cs="Times New Roman" w:hint="eastAsia"/>
          <w:bCs/>
          <w:color w:val="000000"/>
          <w:sz w:val="24"/>
          <w:szCs w:val="24"/>
          <w:u w:val="single"/>
          <w:lang w:eastAsia="lv-LV"/>
        </w:rPr>
        <w:t>ē</w:t>
      </w:r>
      <w:r w:rsidRPr="00612CA6">
        <w:rPr>
          <w:rFonts w:ascii="Times New Roman" w:hAnsi="Times New Roman" w:cs="Times New Roman"/>
          <w:bCs/>
          <w:color w:val="000000"/>
          <w:sz w:val="24"/>
          <w:szCs w:val="24"/>
          <w:u w:val="single"/>
          <w:lang w:eastAsia="lv-LV"/>
        </w:rPr>
        <w:t>ro</w:t>
      </w:r>
      <w:r w:rsidRPr="00612CA6">
        <w:rPr>
          <w:rFonts w:ascii="Times New Roman" w:hAnsi="Times New Roman" w:cs="Times New Roman" w:hint="eastAsia"/>
          <w:bCs/>
          <w:color w:val="000000"/>
          <w:sz w:val="24"/>
          <w:szCs w:val="24"/>
          <w:u w:val="single"/>
          <w:lang w:eastAsia="lv-LV"/>
        </w:rPr>
        <w:t>š</w:t>
      </w:r>
      <w:r w:rsidRPr="00612CA6">
        <w:rPr>
          <w:rFonts w:ascii="Times New Roman" w:hAnsi="Times New Roman" w:cs="Times New Roman"/>
          <w:bCs/>
          <w:color w:val="000000"/>
          <w:sz w:val="24"/>
          <w:szCs w:val="24"/>
          <w:u w:val="single"/>
          <w:lang w:eastAsia="lv-LV"/>
        </w:rPr>
        <w:t>an</w:t>
      </w:r>
      <w:r w:rsidR="00EC094F">
        <w:rPr>
          <w:rFonts w:ascii="Times New Roman" w:hAnsi="Times New Roman" w:cs="Times New Roman"/>
          <w:bCs/>
          <w:color w:val="000000"/>
          <w:sz w:val="24"/>
          <w:szCs w:val="24"/>
          <w:u w:val="single"/>
          <w:lang w:eastAsia="lv-LV"/>
        </w:rPr>
        <w:t>u</w:t>
      </w:r>
      <w:r w:rsidRPr="00612CA6">
        <w:rPr>
          <w:rFonts w:ascii="Times New Roman" w:hAnsi="Times New Roman" w:cs="Times New Roman"/>
          <w:bCs/>
          <w:color w:val="000000"/>
          <w:sz w:val="24"/>
          <w:szCs w:val="24"/>
          <w:u w:val="single"/>
          <w:lang w:eastAsia="lv-LV"/>
        </w:rPr>
        <w:t xml:space="preserve"> profesion</w:t>
      </w:r>
      <w:r w:rsidRPr="00612CA6">
        <w:rPr>
          <w:rFonts w:ascii="Times New Roman" w:hAnsi="Times New Roman" w:cs="Times New Roman" w:hint="eastAsia"/>
          <w:bCs/>
          <w:color w:val="000000"/>
          <w:sz w:val="24"/>
          <w:szCs w:val="24"/>
          <w:u w:val="single"/>
          <w:lang w:eastAsia="lv-LV"/>
        </w:rPr>
        <w:t>ā</w:t>
      </w:r>
      <w:r w:rsidRPr="00612CA6">
        <w:rPr>
          <w:rFonts w:ascii="Times New Roman" w:hAnsi="Times New Roman" w:cs="Times New Roman"/>
          <w:bCs/>
          <w:color w:val="000000"/>
          <w:sz w:val="24"/>
          <w:szCs w:val="24"/>
          <w:u w:val="single"/>
          <w:lang w:eastAsia="lv-LV"/>
        </w:rPr>
        <w:t>l</w:t>
      </w:r>
      <w:r w:rsidRPr="00612CA6">
        <w:rPr>
          <w:rFonts w:ascii="Times New Roman" w:hAnsi="Times New Roman" w:cs="Times New Roman" w:hint="eastAsia"/>
          <w:bCs/>
          <w:color w:val="000000"/>
          <w:sz w:val="24"/>
          <w:szCs w:val="24"/>
          <w:u w:val="single"/>
          <w:lang w:eastAsia="lv-LV"/>
        </w:rPr>
        <w:t>ā</w:t>
      </w:r>
      <w:r w:rsidRPr="00612CA6">
        <w:rPr>
          <w:rFonts w:ascii="Times New Roman" w:hAnsi="Times New Roman" w:cs="Times New Roman"/>
          <w:bCs/>
          <w:color w:val="000000"/>
          <w:sz w:val="24"/>
          <w:szCs w:val="24"/>
          <w:u w:val="single"/>
          <w:lang w:eastAsia="lv-LV"/>
        </w:rPr>
        <w:t>s izgl</w:t>
      </w:r>
      <w:r w:rsidRPr="00612CA6">
        <w:rPr>
          <w:rFonts w:ascii="Times New Roman" w:hAnsi="Times New Roman" w:cs="Times New Roman" w:hint="eastAsia"/>
          <w:bCs/>
          <w:color w:val="000000"/>
          <w:sz w:val="24"/>
          <w:szCs w:val="24"/>
          <w:u w:val="single"/>
          <w:lang w:eastAsia="lv-LV"/>
        </w:rPr>
        <w:t>ī</w:t>
      </w:r>
      <w:r w:rsidRPr="00612CA6">
        <w:rPr>
          <w:rFonts w:ascii="Times New Roman" w:hAnsi="Times New Roman" w:cs="Times New Roman"/>
          <w:bCs/>
          <w:color w:val="000000"/>
          <w:sz w:val="24"/>
          <w:szCs w:val="24"/>
          <w:u w:val="single"/>
          <w:lang w:eastAsia="lv-LV"/>
        </w:rPr>
        <w:t>t</w:t>
      </w:r>
      <w:r w:rsidRPr="00612CA6">
        <w:rPr>
          <w:rFonts w:ascii="Times New Roman" w:hAnsi="Times New Roman" w:cs="Times New Roman" w:hint="eastAsia"/>
          <w:bCs/>
          <w:color w:val="000000"/>
          <w:sz w:val="24"/>
          <w:szCs w:val="24"/>
          <w:u w:val="single"/>
          <w:lang w:eastAsia="lv-LV"/>
        </w:rPr>
        <w:t>ī</w:t>
      </w:r>
      <w:r w:rsidRPr="00612CA6">
        <w:rPr>
          <w:rFonts w:ascii="Times New Roman" w:hAnsi="Times New Roman" w:cs="Times New Roman"/>
          <w:bCs/>
          <w:color w:val="000000"/>
          <w:sz w:val="24"/>
          <w:szCs w:val="24"/>
          <w:u w:val="single"/>
          <w:lang w:eastAsia="lv-LV"/>
        </w:rPr>
        <w:t>bas praks</w:t>
      </w:r>
      <w:r w:rsidRPr="00612CA6">
        <w:rPr>
          <w:rFonts w:ascii="Times New Roman" w:hAnsi="Times New Roman" w:cs="Times New Roman" w:hint="eastAsia"/>
          <w:bCs/>
          <w:color w:val="000000"/>
          <w:sz w:val="24"/>
          <w:szCs w:val="24"/>
          <w:u w:val="single"/>
          <w:lang w:eastAsia="lv-LV"/>
        </w:rPr>
        <w:t>ē</w:t>
      </w:r>
      <w:r w:rsidRPr="00612CA6">
        <w:rPr>
          <w:rFonts w:ascii="Times New Roman" w:hAnsi="Times New Roman" w:cs="Times New Roman"/>
          <w:bCs/>
          <w:color w:val="000000"/>
          <w:sz w:val="24"/>
          <w:szCs w:val="24"/>
          <w:u w:val="single"/>
          <w:lang w:eastAsia="lv-LV"/>
        </w:rPr>
        <w:t>m</w:t>
      </w:r>
      <w:r w:rsidR="00612CA6">
        <w:rPr>
          <w:rFonts w:ascii="Times New Roman" w:hAnsi="Times New Roman" w:cs="Times New Roman"/>
          <w:bCs/>
          <w:color w:val="000000"/>
          <w:sz w:val="24"/>
          <w:szCs w:val="24"/>
          <w:u w:val="single"/>
          <w:lang w:eastAsia="lv-LV"/>
        </w:rPr>
        <w:t>.</w:t>
      </w:r>
    </w:p>
    <w:p w14:paraId="7935EE93" w14:textId="5BB79676" w:rsidR="00556975" w:rsidRPr="00E047E6" w:rsidRDefault="00556975" w:rsidP="003B5E60">
      <w:pPr>
        <w:spacing w:line="276" w:lineRule="auto"/>
        <w:jc w:val="both"/>
        <w:rPr>
          <w:rFonts w:ascii="Times New Roman" w:hAnsi="Times New Roman"/>
          <w:sz w:val="24"/>
          <w:szCs w:val="24"/>
        </w:rPr>
      </w:pPr>
      <w:r>
        <w:rPr>
          <w:rFonts w:ascii="Times New Roman" w:hAnsi="Times New Roman"/>
          <w:sz w:val="24"/>
          <w:szCs w:val="24"/>
        </w:rPr>
        <w:t>K</w:t>
      </w:r>
      <w:r w:rsidRPr="00E047E6">
        <w:rPr>
          <w:rFonts w:ascii="Times New Roman" w:hAnsi="Times New Roman"/>
          <w:sz w:val="24"/>
          <w:szCs w:val="24"/>
        </w:rPr>
        <w:t xml:space="preserve">valitatīvi veiktas </w:t>
      </w:r>
      <w:r w:rsidR="00F702A6">
        <w:rPr>
          <w:rFonts w:ascii="Times New Roman" w:hAnsi="Times New Roman"/>
          <w:sz w:val="24"/>
          <w:szCs w:val="24"/>
        </w:rPr>
        <w:t>DVB</w:t>
      </w:r>
      <w:r w:rsidRPr="00E047E6">
        <w:rPr>
          <w:rFonts w:ascii="Times New Roman" w:hAnsi="Times New Roman"/>
          <w:sz w:val="24"/>
          <w:szCs w:val="24"/>
        </w:rPr>
        <w:t xml:space="preserve"> </w:t>
      </w:r>
      <w:r w:rsidR="00F702A6" w:rsidRPr="00E047E6">
        <w:rPr>
          <w:rFonts w:ascii="Times New Roman" w:hAnsi="Times New Roman"/>
          <w:sz w:val="24"/>
          <w:szCs w:val="24"/>
        </w:rPr>
        <w:t>mācīb</w:t>
      </w:r>
      <w:r w:rsidR="00F702A6">
        <w:rPr>
          <w:rFonts w:ascii="Times New Roman" w:hAnsi="Times New Roman"/>
          <w:sz w:val="24"/>
          <w:szCs w:val="24"/>
        </w:rPr>
        <w:t>as</w:t>
      </w:r>
      <w:r w:rsidR="00F702A6" w:rsidRPr="00E047E6">
        <w:rPr>
          <w:rFonts w:ascii="Times New Roman" w:hAnsi="Times New Roman"/>
          <w:sz w:val="24"/>
          <w:szCs w:val="24"/>
        </w:rPr>
        <w:t xml:space="preserve"> </w:t>
      </w:r>
      <w:r w:rsidRPr="00E047E6">
        <w:rPr>
          <w:rFonts w:ascii="Times New Roman" w:hAnsi="Times New Roman"/>
          <w:sz w:val="24"/>
          <w:szCs w:val="24"/>
        </w:rPr>
        <w:t xml:space="preserve">ir darbs, kas sākotnēji ir zemākas produktivitātes, </w:t>
      </w:r>
      <w:r w:rsidR="007D4628">
        <w:rPr>
          <w:rFonts w:ascii="Times New Roman" w:hAnsi="Times New Roman"/>
          <w:sz w:val="24"/>
          <w:szCs w:val="24"/>
        </w:rPr>
        <w:t>audzēkņa</w:t>
      </w:r>
      <w:r w:rsidR="007D4628" w:rsidRPr="00E047E6">
        <w:rPr>
          <w:rFonts w:ascii="Times New Roman" w:hAnsi="Times New Roman"/>
          <w:sz w:val="24"/>
          <w:szCs w:val="24"/>
        </w:rPr>
        <w:t xml:space="preserve"> </w:t>
      </w:r>
      <w:r w:rsidRPr="00E047E6">
        <w:rPr>
          <w:rFonts w:ascii="Times New Roman" w:hAnsi="Times New Roman"/>
          <w:sz w:val="24"/>
          <w:szCs w:val="24"/>
        </w:rPr>
        <w:t>produktivitāte</w:t>
      </w:r>
      <w:r>
        <w:rPr>
          <w:rFonts w:ascii="Times New Roman" w:hAnsi="Times New Roman"/>
          <w:sz w:val="24"/>
          <w:szCs w:val="24"/>
        </w:rPr>
        <w:t>i</w:t>
      </w:r>
      <w:r w:rsidRPr="00E047E6">
        <w:rPr>
          <w:rFonts w:ascii="Times New Roman" w:hAnsi="Times New Roman"/>
          <w:sz w:val="24"/>
          <w:szCs w:val="24"/>
        </w:rPr>
        <w:t xml:space="preserve"> laika gaitā aug</w:t>
      </w:r>
      <w:r>
        <w:rPr>
          <w:rFonts w:ascii="Times New Roman" w:hAnsi="Times New Roman"/>
          <w:sz w:val="24"/>
          <w:szCs w:val="24"/>
        </w:rPr>
        <w:t>ot</w:t>
      </w:r>
      <w:r w:rsidRPr="00E047E6">
        <w:rPr>
          <w:rFonts w:ascii="Times New Roman" w:hAnsi="Times New Roman"/>
          <w:sz w:val="24"/>
          <w:szCs w:val="24"/>
        </w:rPr>
        <w:t>. Profesionālās izglītības prak</w:t>
      </w:r>
      <w:r w:rsidR="007D4628">
        <w:rPr>
          <w:rFonts w:ascii="Times New Roman" w:hAnsi="Times New Roman"/>
          <w:sz w:val="24"/>
          <w:szCs w:val="24"/>
        </w:rPr>
        <w:t>ses</w:t>
      </w:r>
      <w:r w:rsidRPr="00E047E6">
        <w:rPr>
          <w:rFonts w:ascii="Times New Roman" w:hAnsi="Times New Roman"/>
          <w:sz w:val="24"/>
          <w:szCs w:val="24"/>
        </w:rPr>
        <w:t xml:space="preserve"> laikā </w:t>
      </w:r>
      <w:r>
        <w:rPr>
          <w:rFonts w:ascii="Times New Roman" w:hAnsi="Times New Roman"/>
          <w:sz w:val="24"/>
          <w:szCs w:val="24"/>
        </w:rPr>
        <w:t xml:space="preserve">varētu tikt </w:t>
      </w:r>
      <w:r w:rsidRPr="00E047E6">
        <w:rPr>
          <w:rFonts w:ascii="Times New Roman" w:hAnsi="Times New Roman"/>
          <w:sz w:val="24"/>
          <w:szCs w:val="24"/>
        </w:rPr>
        <w:t>piemērot</w:t>
      </w:r>
      <w:r>
        <w:rPr>
          <w:rFonts w:ascii="Times New Roman" w:hAnsi="Times New Roman"/>
          <w:sz w:val="24"/>
          <w:szCs w:val="24"/>
        </w:rPr>
        <w:t>a</w:t>
      </w:r>
      <w:r w:rsidRPr="00E047E6">
        <w:rPr>
          <w:rFonts w:ascii="Times New Roman" w:hAnsi="Times New Roman"/>
          <w:sz w:val="24"/>
          <w:szCs w:val="24"/>
        </w:rPr>
        <w:t xml:space="preserve"> samazināt</w:t>
      </w:r>
      <w:r>
        <w:rPr>
          <w:rFonts w:ascii="Times New Roman" w:hAnsi="Times New Roman"/>
          <w:sz w:val="24"/>
          <w:szCs w:val="24"/>
        </w:rPr>
        <w:t>a</w:t>
      </w:r>
      <w:r w:rsidRPr="00E047E6">
        <w:rPr>
          <w:rFonts w:ascii="Times New Roman" w:hAnsi="Times New Roman"/>
          <w:sz w:val="24"/>
          <w:szCs w:val="24"/>
        </w:rPr>
        <w:t xml:space="preserve"> minimālās algas likm</w:t>
      </w:r>
      <w:r>
        <w:rPr>
          <w:rFonts w:ascii="Times New Roman" w:hAnsi="Times New Roman"/>
          <w:sz w:val="24"/>
          <w:szCs w:val="24"/>
        </w:rPr>
        <w:t xml:space="preserve">e, tādējādi atspoguļojot, ka praktikantam darba vietā darba produktivitāte ir mazāka, tomēr vienlaikus nodrošinot, ka darba devējam ir motivācija sniegt </w:t>
      </w:r>
      <w:r w:rsidR="008B3F8C">
        <w:rPr>
          <w:rFonts w:ascii="Times New Roman" w:hAnsi="Times New Roman"/>
          <w:sz w:val="24"/>
          <w:szCs w:val="24"/>
        </w:rPr>
        <w:t>ilgtspējīga</w:t>
      </w:r>
      <w:r w:rsidR="0031258F">
        <w:rPr>
          <w:rFonts w:ascii="Times New Roman" w:hAnsi="Times New Roman"/>
          <w:sz w:val="24"/>
          <w:szCs w:val="24"/>
        </w:rPr>
        <w:t>s</w:t>
      </w:r>
      <w:r w:rsidR="008B3F8C">
        <w:rPr>
          <w:rFonts w:ascii="Times New Roman" w:hAnsi="Times New Roman"/>
          <w:sz w:val="24"/>
          <w:szCs w:val="24"/>
        </w:rPr>
        <w:t xml:space="preserve"> un kvalitatīva</w:t>
      </w:r>
      <w:r w:rsidR="0031258F">
        <w:rPr>
          <w:rFonts w:ascii="Times New Roman" w:hAnsi="Times New Roman"/>
          <w:sz w:val="24"/>
          <w:szCs w:val="24"/>
        </w:rPr>
        <w:t>s</w:t>
      </w:r>
      <w:r w:rsidR="00601550">
        <w:rPr>
          <w:rFonts w:ascii="Times New Roman" w:hAnsi="Times New Roman"/>
          <w:sz w:val="24"/>
          <w:szCs w:val="24"/>
        </w:rPr>
        <w:t xml:space="preserve"> </w:t>
      </w:r>
      <w:r>
        <w:rPr>
          <w:rFonts w:ascii="Times New Roman" w:hAnsi="Times New Roman"/>
          <w:sz w:val="24"/>
          <w:szCs w:val="24"/>
        </w:rPr>
        <w:t>mācīb</w:t>
      </w:r>
      <w:r w:rsidR="007D4628">
        <w:rPr>
          <w:rFonts w:ascii="Times New Roman" w:hAnsi="Times New Roman"/>
          <w:sz w:val="24"/>
          <w:szCs w:val="24"/>
        </w:rPr>
        <w:t>as</w:t>
      </w:r>
      <w:r w:rsidR="00601550">
        <w:rPr>
          <w:rFonts w:ascii="Times New Roman" w:hAnsi="Times New Roman"/>
          <w:sz w:val="24"/>
          <w:szCs w:val="24"/>
        </w:rPr>
        <w:t xml:space="preserve">. </w:t>
      </w:r>
      <w:r>
        <w:rPr>
          <w:rFonts w:ascii="Times New Roman" w:hAnsi="Times New Roman"/>
          <w:sz w:val="24"/>
          <w:szCs w:val="24"/>
        </w:rPr>
        <w:t xml:space="preserve">Šo priekšlikumu nepieciešams virzīt izskatīšanai un diskusijām uz </w:t>
      </w:r>
      <w:r w:rsidRPr="00E047E6">
        <w:rPr>
          <w:rStyle w:val="Strong"/>
          <w:rFonts w:ascii="Times New Roman" w:hAnsi="Times New Roman"/>
          <w:b w:val="0"/>
          <w:sz w:val="24"/>
          <w:szCs w:val="24"/>
        </w:rPr>
        <w:t>Darba lietu trīspusējās sadarbības apakšpadom</w:t>
      </w:r>
      <w:r>
        <w:rPr>
          <w:rStyle w:val="Strong"/>
          <w:rFonts w:ascii="Times New Roman" w:hAnsi="Times New Roman"/>
          <w:b w:val="0"/>
          <w:sz w:val="24"/>
          <w:szCs w:val="24"/>
        </w:rPr>
        <w:t>i</w:t>
      </w:r>
      <w:r w:rsidRPr="00E047E6">
        <w:rPr>
          <w:rFonts w:ascii="Times New Roman" w:hAnsi="Times New Roman"/>
          <w:sz w:val="24"/>
          <w:szCs w:val="24"/>
        </w:rPr>
        <w:t xml:space="preserve">. Samazināta minimālās darba algas likme praktikantiem tiek izmantota arī tādās valstīs kā Lielbritānija un Austrija. Papildus vēršam uzmanību, ka atzinumus par dažādām pieejām ar izglītības ietvaros īstenoto </w:t>
      </w:r>
      <w:r w:rsidRPr="00E047E6">
        <w:rPr>
          <w:rFonts w:ascii="Times New Roman" w:hAnsi="Times New Roman"/>
          <w:color w:val="000000"/>
          <w:sz w:val="24"/>
          <w:szCs w:val="24"/>
          <w:lang w:eastAsia="lv-LV"/>
        </w:rPr>
        <w:t>prak</w:t>
      </w:r>
      <w:r w:rsidR="007D4628">
        <w:rPr>
          <w:rFonts w:ascii="Times New Roman" w:hAnsi="Times New Roman"/>
          <w:color w:val="000000"/>
          <w:sz w:val="24"/>
          <w:szCs w:val="24"/>
          <w:lang w:eastAsia="lv-LV"/>
        </w:rPr>
        <w:t>ses</w:t>
      </w:r>
      <w:r w:rsidRPr="00E047E6">
        <w:rPr>
          <w:rFonts w:ascii="Times New Roman" w:hAnsi="Times New Roman"/>
          <w:color w:val="000000"/>
          <w:sz w:val="24"/>
          <w:szCs w:val="24"/>
          <w:lang w:eastAsia="lv-LV"/>
        </w:rPr>
        <w:t xml:space="preserve"> kvalitātes un apmaksas saistītos jautājumos </w:t>
      </w:r>
      <w:r w:rsidRPr="00E047E6">
        <w:rPr>
          <w:rFonts w:ascii="Times New Roman" w:hAnsi="Times New Roman"/>
          <w:sz w:val="24"/>
          <w:szCs w:val="24"/>
        </w:rPr>
        <w:t xml:space="preserve">sniegs arī </w:t>
      </w:r>
      <w:r w:rsidRPr="00E047E6">
        <w:rPr>
          <w:rStyle w:val="Emphasis"/>
          <w:i w:val="0"/>
          <w:sz w:val="24"/>
          <w:szCs w:val="24"/>
        </w:rPr>
        <w:t xml:space="preserve">Ekonomiskās sadarbības un attīstības </w:t>
      </w:r>
      <w:r w:rsidRPr="00E047E6">
        <w:rPr>
          <w:rStyle w:val="Emphasis"/>
          <w:i w:val="0"/>
          <w:sz w:val="24"/>
          <w:szCs w:val="24"/>
        </w:rPr>
        <w:lastRenderedPageBreak/>
        <w:t>organizācija</w:t>
      </w:r>
      <w:r w:rsidRPr="00E047E6">
        <w:rPr>
          <w:rStyle w:val="st"/>
          <w:sz w:val="24"/>
          <w:szCs w:val="24"/>
        </w:rPr>
        <w:t xml:space="preserve"> (</w:t>
      </w:r>
      <w:r w:rsidRPr="00E047E6">
        <w:rPr>
          <w:rStyle w:val="st"/>
          <w:i/>
          <w:sz w:val="24"/>
          <w:szCs w:val="24"/>
        </w:rPr>
        <w:t>OECD</w:t>
      </w:r>
      <w:r w:rsidRPr="00E047E6">
        <w:rPr>
          <w:rStyle w:val="st"/>
          <w:sz w:val="24"/>
          <w:szCs w:val="24"/>
        </w:rPr>
        <w:t>)</w:t>
      </w:r>
      <w:r w:rsidRPr="00E047E6">
        <w:rPr>
          <w:rFonts w:ascii="Times New Roman" w:hAnsi="Times New Roman"/>
          <w:sz w:val="24"/>
          <w:szCs w:val="24"/>
        </w:rPr>
        <w:t xml:space="preserve"> </w:t>
      </w:r>
      <w:r>
        <w:rPr>
          <w:rFonts w:ascii="Times New Roman" w:hAnsi="Times New Roman"/>
          <w:sz w:val="24"/>
          <w:szCs w:val="24"/>
        </w:rPr>
        <w:t xml:space="preserve">savā </w:t>
      </w:r>
      <w:r w:rsidRPr="00E047E6">
        <w:rPr>
          <w:rFonts w:ascii="Times New Roman" w:hAnsi="Times New Roman"/>
          <w:sz w:val="24"/>
          <w:szCs w:val="24"/>
        </w:rPr>
        <w:t>pētījumā par jauniešu sociālo situāciju</w:t>
      </w:r>
      <w:r>
        <w:rPr>
          <w:rFonts w:ascii="Times New Roman" w:hAnsi="Times New Roman"/>
          <w:sz w:val="24"/>
          <w:szCs w:val="24"/>
        </w:rPr>
        <w:t xml:space="preserve"> Latvijā</w:t>
      </w:r>
      <w:r w:rsidRPr="00E047E6">
        <w:rPr>
          <w:rFonts w:ascii="Times New Roman" w:hAnsi="Times New Roman"/>
          <w:sz w:val="24"/>
          <w:szCs w:val="24"/>
        </w:rPr>
        <w:t>, kas pašreiz tiek veikts</w:t>
      </w:r>
      <w:r>
        <w:rPr>
          <w:rFonts w:ascii="Times New Roman" w:hAnsi="Times New Roman"/>
          <w:sz w:val="24"/>
          <w:szCs w:val="24"/>
        </w:rPr>
        <w:t xml:space="preserve"> un kas tiks publicēts 2015.gada aprīļa beigās</w:t>
      </w:r>
      <w:r w:rsidRPr="00E047E6">
        <w:rPr>
          <w:rFonts w:ascii="Times New Roman" w:hAnsi="Times New Roman"/>
          <w:sz w:val="24"/>
          <w:szCs w:val="24"/>
        </w:rPr>
        <w:t>.</w:t>
      </w:r>
    </w:p>
    <w:p w14:paraId="250E7AE9" w14:textId="77777777" w:rsidR="00556975" w:rsidRPr="00E047E6" w:rsidRDefault="00556975" w:rsidP="003B5E60">
      <w:pPr>
        <w:spacing w:line="276" w:lineRule="auto"/>
        <w:jc w:val="both"/>
        <w:rPr>
          <w:rFonts w:ascii="Times New Roman" w:hAnsi="Times New Roman"/>
          <w:sz w:val="24"/>
          <w:szCs w:val="24"/>
        </w:rPr>
      </w:pPr>
      <w:r>
        <w:rPr>
          <w:rFonts w:ascii="Times New Roman" w:hAnsi="Times New Roman"/>
          <w:sz w:val="24"/>
          <w:szCs w:val="24"/>
        </w:rPr>
        <w:t>S</w:t>
      </w:r>
      <w:r w:rsidRPr="00E047E6">
        <w:rPr>
          <w:rFonts w:ascii="Times New Roman" w:hAnsi="Times New Roman"/>
          <w:sz w:val="24"/>
          <w:szCs w:val="24"/>
        </w:rPr>
        <w:t>amazinātas minimālās darba algas likmes jēga ir atspoguļot mazāku darba produktivitāti, vienlaikus veicinot darba devēju interesi piesaistīt praktikantus reālai apmācībai darba vidē. Tomēr jau tagad var secināt, ka tieši Lielbritānijas piemērs samazinātas minimālās algas gadījumā, ņemot vērā Lielbritānijas un Latvijas līdzīgos darba algu noteikšanas mehānismus un sociālā dialoga modeli, varētu būt piemērotākais. Šī pieeja vienlaikus neaizliedz darba devējam maksāt lielāku algu, nekā samazināto likmi.</w:t>
      </w:r>
    </w:p>
    <w:p w14:paraId="378DF9B6" w14:textId="6FCDF1F5" w:rsidR="00556975" w:rsidRPr="00E047E6" w:rsidRDefault="00556975" w:rsidP="003B5E60">
      <w:pPr>
        <w:spacing w:line="276" w:lineRule="auto"/>
        <w:jc w:val="both"/>
        <w:rPr>
          <w:rFonts w:ascii="Times New Roman" w:hAnsi="Times New Roman"/>
          <w:sz w:val="24"/>
          <w:szCs w:val="24"/>
        </w:rPr>
      </w:pPr>
      <w:r w:rsidRPr="00E047E6">
        <w:rPr>
          <w:rFonts w:ascii="Times New Roman" w:hAnsi="Times New Roman"/>
          <w:sz w:val="24"/>
          <w:szCs w:val="24"/>
        </w:rPr>
        <w:t>Lielbritānijā ar praksēm saistītos pasākumos jauniešiem vecumā līdz 19 gadiem (un vecākiem, ja jaunietis ir pirmā kursa students) tiek piemērota minimālā algas likme, kas ir 2,73 Lielbritānijas sterliņu mārciņas par stundu. Jāpiebilst, ka Lielbritānijā noteiktā minimālā algas likme no pirmā oktobra pieaugušajiem būs 6,5 mārciņas par vienu stundu, savukārt jauniešiem vecumā no 18</w:t>
      </w:r>
      <w:r w:rsidR="0031258F">
        <w:rPr>
          <w:rFonts w:ascii="Times New Roman" w:hAnsi="Times New Roman"/>
          <w:sz w:val="24"/>
          <w:szCs w:val="24"/>
        </w:rPr>
        <w:t xml:space="preserve">līdz </w:t>
      </w:r>
      <w:r w:rsidRPr="00E047E6">
        <w:rPr>
          <w:rFonts w:ascii="Times New Roman" w:hAnsi="Times New Roman"/>
          <w:sz w:val="24"/>
          <w:szCs w:val="24"/>
        </w:rPr>
        <w:t>20 gadiem šī likme veidos 5,13 mārciņas par stundu, bet jauniešiem vecumā no 16</w:t>
      </w:r>
      <w:r w:rsidR="0031258F">
        <w:rPr>
          <w:rFonts w:ascii="Times New Roman" w:hAnsi="Times New Roman"/>
          <w:sz w:val="24"/>
          <w:szCs w:val="24"/>
        </w:rPr>
        <w:t xml:space="preserve"> līdz </w:t>
      </w:r>
      <w:r w:rsidRPr="00E047E6">
        <w:rPr>
          <w:rFonts w:ascii="Times New Roman" w:hAnsi="Times New Roman"/>
          <w:sz w:val="24"/>
          <w:szCs w:val="24"/>
        </w:rPr>
        <w:t>17 gadiem likme būs - 3,79 mārciņas stundā. Līdz ar to ir secināms, ka mācību praksēs piemērotā minimālā mēneša algas likme veido 42 % no minimālās stundas likmes pieaugušajiem vai 53 % no noteiktās minimālās stundas likmes jauniešiem vecumā no 18</w:t>
      </w:r>
      <w:r w:rsidR="0031258F">
        <w:rPr>
          <w:rFonts w:ascii="Times New Roman" w:hAnsi="Times New Roman"/>
          <w:sz w:val="24"/>
          <w:szCs w:val="24"/>
        </w:rPr>
        <w:t xml:space="preserve"> līdz </w:t>
      </w:r>
      <w:r w:rsidRPr="00E047E6">
        <w:rPr>
          <w:rFonts w:ascii="Times New Roman" w:hAnsi="Times New Roman"/>
          <w:sz w:val="24"/>
          <w:szCs w:val="24"/>
        </w:rPr>
        <w:t>20 gadiem. Latvijas darba tirgus struktūras gadījumā atbilstošāka ir pieeja ar tikai vienu diferencētu minimālās algas likmi profesionālās izglītības audzēkņiem neatkarīgi no to vecuma. Līdz ar to nepieciešams virzīt šo jautājumu diskusijai starp sociālajiem partneriem Nacionālās trīspusējās sadarbības padomes Darba lietu trīspusējās sadarbības apakšpadomē.</w:t>
      </w:r>
    </w:p>
    <w:p w14:paraId="5CB19661" w14:textId="77777777" w:rsidR="00556975" w:rsidRPr="00E047E6" w:rsidRDefault="00556975" w:rsidP="003B5E60">
      <w:pPr>
        <w:spacing w:line="276" w:lineRule="auto"/>
        <w:jc w:val="both"/>
        <w:rPr>
          <w:rFonts w:ascii="Times New Roman" w:hAnsi="Times New Roman"/>
          <w:sz w:val="24"/>
          <w:szCs w:val="24"/>
        </w:rPr>
      </w:pPr>
      <w:r w:rsidRPr="00E047E6">
        <w:rPr>
          <w:rFonts w:ascii="Times New Roman" w:hAnsi="Times New Roman"/>
          <w:sz w:val="24"/>
          <w:szCs w:val="24"/>
        </w:rPr>
        <w:t>Arī Austrijā praktik</w:t>
      </w:r>
      <w:r>
        <w:rPr>
          <w:rFonts w:ascii="Times New Roman" w:hAnsi="Times New Roman"/>
          <w:sz w:val="24"/>
          <w:szCs w:val="24"/>
        </w:rPr>
        <w:t>anta atlīdzība, dēvēta arī par praktikanta</w:t>
      </w:r>
      <w:r w:rsidRPr="00E047E6">
        <w:rPr>
          <w:rFonts w:ascii="Times New Roman" w:hAnsi="Times New Roman"/>
          <w:sz w:val="24"/>
          <w:szCs w:val="24"/>
        </w:rPr>
        <w:t xml:space="preserve"> kompensāciju (</w:t>
      </w:r>
      <w:r w:rsidRPr="00E047E6">
        <w:rPr>
          <w:rFonts w:ascii="Times New Roman" w:hAnsi="Times New Roman"/>
          <w:i/>
          <w:sz w:val="24"/>
          <w:szCs w:val="24"/>
        </w:rPr>
        <w:t>Lehrlingsentschädigung</w:t>
      </w:r>
      <w:r w:rsidRPr="00E047E6">
        <w:rPr>
          <w:rFonts w:ascii="Times New Roman" w:hAnsi="Times New Roman"/>
          <w:sz w:val="24"/>
          <w:szCs w:val="24"/>
        </w:rPr>
        <w:t xml:space="preserve">), ir zemāka par attiecīgās nozares kvalificēta darbinieka vidējo atalgojumu, ņemot vērā sākotnēji mazāku produktivitāti. </w:t>
      </w:r>
    </w:p>
    <w:p w14:paraId="23E2EA38" w14:textId="4E963F95" w:rsidR="00556975" w:rsidRPr="00E047E6" w:rsidRDefault="00556975" w:rsidP="003B5E60">
      <w:pPr>
        <w:spacing w:line="276" w:lineRule="auto"/>
        <w:jc w:val="both"/>
        <w:rPr>
          <w:rFonts w:ascii="Times New Roman" w:hAnsi="Times New Roman"/>
          <w:sz w:val="24"/>
          <w:szCs w:val="24"/>
        </w:rPr>
      </w:pPr>
      <w:r w:rsidRPr="00E047E6">
        <w:rPr>
          <w:rFonts w:ascii="Times New Roman" w:hAnsi="Times New Roman"/>
          <w:sz w:val="24"/>
          <w:szCs w:val="24"/>
        </w:rPr>
        <w:t xml:space="preserve">Praktikanta atlīdzības ir atšķirīgas atkarībā pa nozarēm, jo atšķirībā no Lielbritānijas, kur algu noteikšanas sistēma ir līdzīga Latvijas, Austrijā pastāv ģenerālvienošanos tradīcija. </w:t>
      </w:r>
      <w:r>
        <w:rPr>
          <w:rFonts w:ascii="Times New Roman" w:hAnsi="Times New Roman"/>
          <w:sz w:val="24"/>
          <w:szCs w:val="24"/>
        </w:rPr>
        <w:t>Piemēram, praktikanta</w:t>
      </w:r>
      <w:r w:rsidRPr="00E047E6">
        <w:rPr>
          <w:rFonts w:ascii="Times New Roman" w:hAnsi="Times New Roman"/>
          <w:sz w:val="24"/>
          <w:szCs w:val="24"/>
        </w:rPr>
        <w:t xml:space="preserve"> atlīdzība metālapstrādes nozarē ir 570 e</w:t>
      </w:r>
      <w:r w:rsidR="007D4628">
        <w:rPr>
          <w:rFonts w:ascii="Times New Roman" w:hAnsi="Times New Roman"/>
          <w:sz w:val="24"/>
          <w:szCs w:val="24"/>
        </w:rPr>
        <w:t>u</w:t>
      </w:r>
      <w:r w:rsidRPr="00E047E6">
        <w:rPr>
          <w:rFonts w:ascii="Times New Roman" w:hAnsi="Times New Roman"/>
          <w:sz w:val="24"/>
          <w:szCs w:val="24"/>
        </w:rPr>
        <w:t>ro par pirmo mācību gadu, bet par 2.,3. un 4.mācību gadu attiecīgi – 765, 1035 un 1400 e</w:t>
      </w:r>
      <w:r w:rsidR="007D4628">
        <w:rPr>
          <w:rFonts w:ascii="Times New Roman" w:hAnsi="Times New Roman"/>
          <w:sz w:val="24"/>
          <w:szCs w:val="24"/>
        </w:rPr>
        <w:t>u</w:t>
      </w:r>
      <w:r w:rsidRPr="00E047E6">
        <w:rPr>
          <w:rFonts w:ascii="Times New Roman" w:hAnsi="Times New Roman"/>
          <w:sz w:val="24"/>
          <w:szCs w:val="24"/>
        </w:rPr>
        <w:t xml:space="preserve">ro (sīkāks iedalījums par </w:t>
      </w:r>
      <w:r>
        <w:rPr>
          <w:rFonts w:ascii="Times New Roman" w:hAnsi="Times New Roman"/>
          <w:sz w:val="24"/>
          <w:szCs w:val="24"/>
        </w:rPr>
        <w:t>praktikanta</w:t>
      </w:r>
      <w:r w:rsidRPr="00E047E6">
        <w:rPr>
          <w:rFonts w:ascii="Times New Roman" w:hAnsi="Times New Roman"/>
          <w:sz w:val="24"/>
          <w:szCs w:val="24"/>
        </w:rPr>
        <w:t xml:space="preserve"> atalgojumu Austrijā attiecībā pa nozarēm pieejams: http://www.ewaros.at/lehrlingsentschaedigung/index.php (skat. sadaļu - </w:t>
      </w:r>
      <w:r w:rsidRPr="00732D27">
        <w:rPr>
          <w:rFonts w:ascii="Times New Roman" w:hAnsi="Times New Roman"/>
          <w:i/>
          <w:sz w:val="24"/>
          <w:szCs w:val="24"/>
        </w:rPr>
        <w:t>Lehrlings-Entschädigung</w:t>
      </w:r>
      <w:r w:rsidRPr="00E047E6">
        <w:rPr>
          <w:rFonts w:ascii="Times New Roman" w:hAnsi="Times New Roman"/>
          <w:sz w:val="24"/>
          <w:szCs w:val="24"/>
        </w:rPr>
        <w:t>)). Minimālā mēnešalga Austrijā ir 1000 e</w:t>
      </w:r>
      <w:r w:rsidR="007D4628">
        <w:rPr>
          <w:rFonts w:ascii="Times New Roman" w:hAnsi="Times New Roman"/>
          <w:sz w:val="24"/>
          <w:szCs w:val="24"/>
        </w:rPr>
        <w:t>u</w:t>
      </w:r>
      <w:r w:rsidRPr="00E047E6">
        <w:rPr>
          <w:rFonts w:ascii="Times New Roman" w:hAnsi="Times New Roman"/>
          <w:sz w:val="24"/>
          <w:szCs w:val="24"/>
        </w:rPr>
        <w:t>ro.</w:t>
      </w:r>
    </w:p>
    <w:p w14:paraId="53403E29" w14:textId="77777777" w:rsidR="00556975" w:rsidRPr="00E047E6" w:rsidRDefault="00556975" w:rsidP="003B5E60">
      <w:pPr>
        <w:spacing w:line="276" w:lineRule="auto"/>
        <w:jc w:val="both"/>
        <w:rPr>
          <w:rFonts w:ascii="Times New Roman" w:hAnsi="Times New Roman"/>
          <w:sz w:val="24"/>
          <w:szCs w:val="24"/>
        </w:rPr>
      </w:pPr>
      <w:r w:rsidRPr="00E047E6">
        <w:rPr>
          <w:rFonts w:ascii="Times New Roman" w:hAnsi="Times New Roman"/>
          <w:sz w:val="24"/>
          <w:szCs w:val="24"/>
        </w:rPr>
        <w:t xml:space="preserve">Austrijā pamata finanšu atbalsts ir atkarīgs no </w:t>
      </w:r>
      <w:r>
        <w:rPr>
          <w:rFonts w:ascii="Times New Roman" w:hAnsi="Times New Roman"/>
          <w:sz w:val="24"/>
          <w:szCs w:val="24"/>
        </w:rPr>
        <w:t>praktikanta</w:t>
      </w:r>
      <w:r w:rsidRPr="00E047E6">
        <w:rPr>
          <w:rFonts w:ascii="Times New Roman" w:hAnsi="Times New Roman"/>
          <w:sz w:val="24"/>
          <w:szCs w:val="24"/>
        </w:rPr>
        <w:t xml:space="preserve"> atlīdzības, taču vienlaikus pielāgota tā, lai pakāpeniski samazinātos, to izmaksājot katra gada beigās. Pirmā mācību gada beigās uzņēmumam tiek izmaksātas trīs </w:t>
      </w:r>
      <w:r>
        <w:rPr>
          <w:rFonts w:ascii="Times New Roman" w:hAnsi="Times New Roman"/>
          <w:sz w:val="24"/>
          <w:szCs w:val="24"/>
        </w:rPr>
        <w:t>praktikanta</w:t>
      </w:r>
      <w:r w:rsidRPr="00E047E6">
        <w:rPr>
          <w:rFonts w:ascii="Times New Roman" w:hAnsi="Times New Roman"/>
          <w:sz w:val="24"/>
          <w:szCs w:val="24"/>
        </w:rPr>
        <w:t xml:space="preserve"> minimālās algas (līdz ar to sedzot 24</w:t>
      </w:r>
      <w:r>
        <w:rPr>
          <w:rFonts w:ascii="Times New Roman" w:hAnsi="Times New Roman"/>
          <w:sz w:val="24"/>
          <w:szCs w:val="24"/>
        </w:rPr>
        <w:t xml:space="preserve"> % no gada kopējām darba algām praktikantam</w:t>
      </w:r>
      <w:r w:rsidRPr="00E047E6">
        <w:rPr>
          <w:rFonts w:ascii="Times New Roman" w:hAnsi="Times New Roman"/>
          <w:sz w:val="24"/>
          <w:szCs w:val="24"/>
        </w:rPr>
        <w:t xml:space="preserve">), otrā mācību gadā – divas (līdz ar to sedzot 16 % no gada kopējām darba algām </w:t>
      </w:r>
      <w:r>
        <w:rPr>
          <w:rFonts w:ascii="Times New Roman" w:hAnsi="Times New Roman"/>
          <w:sz w:val="24"/>
          <w:szCs w:val="24"/>
        </w:rPr>
        <w:t>praktikantam</w:t>
      </w:r>
      <w:r w:rsidRPr="00E047E6">
        <w:rPr>
          <w:rFonts w:ascii="Times New Roman" w:hAnsi="Times New Roman"/>
          <w:sz w:val="24"/>
          <w:szCs w:val="24"/>
        </w:rPr>
        <w:t xml:space="preserve">), savukārt trešajā un ceturtajā mācību gadā – katrā viena (līdz ar to sedzot 8 % no gada kopējām izmaksām). Atbalsts tiek sniegts gada beigās, lai nodrošinātu, ka visa gada </w:t>
      </w:r>
      <w:r>
        <w:rPr>
          <w:rFonts w:ascii="Times New Roman" w:hAnsi="Times New Roman"/>
          <w:sz w:val="24"/>
          <w:szCs w:val="24"/>
        </w:rPr>
        <w:t>laikā darba devējs ir pieņēmis praktikantu</w:t>
      </w:r>
      <w:r w:rsidRPr="00E047E6">
        <w:rPr>
          <w:rFonts w:ascii="Times New Roman" w:hAnsi="Times New Roman"/>
          <w:sz w:val="24"/>
          <w:szCs w:val="24"/>
        </w:rPr>
        <w:t xml:space="preserve"> kā pastāvīgu apmācāmu darbinieku un veicis </w:t>
      </w:r>
      <w:r w:rsidRPr="00E047E6">
        <w:rPr>
          <w:rFonts w:ascii="Times New Roman" w:hAnsi="Times New Roman"/>
          <w:sz w:val="24"/>
          <w:szCs w:val="24"/>
        </w:rPr>
        <w:lastRenderedPageBreak/>
        <w:t>ilgtspējīgus ieguldījumus, nevis ir ieinteresēts tikai finanšu atbalsta saņemšanā un īstermiņa ieguvumā. Līdzīga pieeja ir arī Francijā.</w:t>
      </w:r>
    </w:p>
    <w:p w14:paraId="629D803C" w14:textId="4AC83B84" w:rsidR="00556975" w:rsidRPr="00E047E6" w:rsidRDefault="00556975" w:rsidP="003B5E60">
      <w:pPr>
        <w:spacing w:line="276" w:lineRule="auto"/>
        <w:jc w:val="both"/>
        <w:rPr>
          <w:rFonts w:ascii="Times New Roman" w:hAnsi="Times New Roman"/>
          <w:sz w:val="24"/>
          <w:szCs w:val="24"/>
        </w:rPr>
      </w:pPr>
      <w:r w:rsidRPr="00E047E6">
        <w:rPr>
          <w:rFonts w:ascii="Times New Roman" w:hAnsi="Times New Roman"/>
          <w:sz w:val="24"/>
          <w:szCs w:val="24"/>
        </w:rPr>
        <w:t>Turklāt Austrijā uzņēmumiem, papildus esošajam valsts finanšu atbalstam</w:t>
      </w:r>
      <w:r w:rsidR="00ED45B3">
        <w:rPr>
          <w:rFonts w:ascii="Times New Roman" w:hAnsi="Times New Roman"/>
          <w:sz w:val="24"/>
          <w:szCs w:val="24"/>
        </w:rPr>
        <w:t>,</w:t>
      </w:r>
      <w:r w:rsidRPr="00E047E6">
        <w:rPr>
          <w:rFonts w:ascii="Times New Roman" w:hAnsi="Times New Roman"/>
          <w:sz w:val="24"/>
          <w:szCs w:val="24"/>
        </w:rPr>
        <w:t xml:space="preserve"> ir iespējams saņemt arī uz kvalitātes novērtējumu vērstu </w:t>
      </w:r>
      <w:r w:rsidR="00ED45B3" w:rsidRPr="00E047E6">
        <w:rPr>
          <w:rFonts w:ascii="Times New Roman" w:hAnsi="Times New Roman"/>
          <w:sz w:val="24"/>
          <w:szCs w:val="24"/>
        </w:rPr>
        <w:t>valst</w:t>
      </w:r>
      <w:r w:rsidR="00ED45B3">
        <w:rPr>
          <w:rFonts w:ascii="Times New Roman" w:hAnsi="Times New Roman"/>
          <w:sz w:val="24"/>
          <w:szCs w:val="24"/>
        </w:rPr>
        <w:t>s</w:t>
      </w:r>
      <w:r w:rsidR="00ED45B3" w:rsidRPr="00E047E6">
        <w:rPr>
          <w:rFonts w:ascii="Times New Roman" w:hAnsi="Times New Roman"/>
          <w:sz w:val="24"/>
          <w:szCs w:val="24"/>
        </w:rPr>
        <w:t xml:space="preserve"> </w:t>
      </w:r>
      <w:r w:rsidRPr="00E047E6">
        <w:rPr>
          <w:rFonts w:ascii="Times New Roman" w:hAnsi="Times New Roman"/>
          <w:sz w:val="24"/>
          <w:szCs w:val="24"/>
        </w:rPr>
        <w:t>finanšu atbalstu (izpildot finanšu atbalstam piemērotos kritērijus) – finanšu atbalsts par katra praktikanta teicami vai izcili nokārtotu noslēguma pārbaudījumu (līdz 250 e</w:t>
      </w:r>
      <w:r w:rsidR="007D4628">
        <w:rPr>
          <w:rFonts w:ascii="Times New Roman" w:hAnsi="Times New Roman"/>
          <w:sz w:val="24"/>
          <w:szCs w:val="24"/>
        </w:rPr>
        <w:t>u</w:t>
      </w:r>
      <w:r w:rsidRPr="00E047E6">
        <w:rPr>
          <w:rFonts w:ascii="Times New Roman" w:hAnsi="Times New Roman"/>
          <w:sz w:val="24"/>
          <w:szCs w:val="24"/>
        </w:rPr>
        <w:t>ro par izcilu rezultātu, līdz 200 e</w:t>
      </w:r>
      <w:r w:rsidR="007D4628">
        <w:rPr>
          <w:rFonts w:ascii="Times New Roman" w:hAnsi="Times New Roman"/>
          <w:sz w:val="24"/>
          <w:szCs w:val="24"/>
        </w:rPr>
        <w:t>u</w:t>
      </w:r>
      <w:r w:rsidRPr="00E047E6">
        <w:rPr>
          <w:rFonts w:ascii="Times New Roman" w:hAnsi="Times New Roman"/>
          <w:sz w:val="24"/>
          <w:szCs w:val="24"/>
        </w:rPr>
        <w:t>ro par teicamu rezultātu, kas salīdzinājumam ir attiecīgi 25% un 20% no minimālās algas Austrijā), kā arī atbalsts pašu praktisko mācību veicēju tālākizglītībai.</w:t>
      </w:r>
    </w:p>
    <w:p w14:paraId="4F4D79BA" w14:textId="77777777" w:rsidR="00747B2B" w:rsidRDefault="00556975" w:rsidP="003B5E60">
      <w:pPr>
        <w:spacing w:line="276" w:lineRule="auto"/>
        <w:jc w:val="both"/>
        <w:rPr>
          <w:rFonts w:ascii="Times New Roman" w:hAnsi="Times New Roman" w:cs="Times New Roman"/>
          <w:b/>
          <w:sz w:val="24"/>
          <w:szCs w:val="24"/>
        </w:rPr>
      </w:pPr>
      <w:r w:rsidRPr="00E047E6">
        <w:rPr>
          <w:rFonts w:ascii="Times New Roman" w:hAnsi="Times New Roman"/>
          <w:sz w:val="24"/>
          <w:szCs w:val="24"/>
        </w:rPr>
        <w:t xml:space="preserve">Nepieciešams izskatīt iespēju noteikt tādus finanšu atbalsta instrumentus, kas motivētu uzņēmumus kvalitatīvā apmācību īstenošanā. Proti, </w:t>
      </w:r>
      <w:r w:rsidRPr="00E047E6">
        <w:rPr>
          <w:rFonts w:ascii="Times New Roman" w:hAnsi="Times New Roman"/>
          <w:color w:val="000000"/>
          <w:sz w:val="24"/>
          <w:szCs w:val="24"/>
          <w:lang w:eastAsia="lv-LV"/>
        </w:rPr>
        <w:t>finanšu atbalsta maksāšanu veikt pēc prakses perioda beigām, kā arī papild</w:t>
      </w:r>
      <w:r>
        <w:rPr>
          <w:rFonts w:ascii="Times New Roman" w:hAnsi="Times New Roman"/>
          <w:color w:val="000000"/>
          <w:sz w:val="24"/>
          <w:szCs w:val="24"/>
          <w:lang w:eastAsia="lv-LV"/>
        </w:rPr>
        <w:t xml:space="preserve">us finanšu atbalstu sniegt, ja bijušais praktikants </w:t>
      </w:r>
      <w:r w:rsidRPr="00E047E6">
        <w:rPr>
          <w:rFonts w:ascii="Times New Roman" w:hAnsi="Times New Roman"/>
          <w:color w:val="000000"/>
          <w:sz w:val="24"/>
          <w:szCs w:val="24"/>
          <w:lang w:eastAsia="lv-LV"/>
        </w:rPr>
        <w:t xml:space="preserve">kvalifikācijas eksāmenā saņem izcilu vai teicamu novērtējumu, tādējādi īstenojot pēcapmaksas principa ieviešanu komersantiem atkarībā no izglītojamā kvalifikācijas eksāmena nokārtošanas rezultātiem. Līdz ar to </w:t>
      </w:r>
      <w:r w:rsidRPr="00E047E6">
        <w:rPr>
          <w:rFonts w:ascii="Times New Roman" w:hAnsi="Times New Roman"/>
          <w:bCs/>
          <w:color w:val="000000"/>
          <w:sz w:val="24"/>
          <w:szCs w:val="24"/>
          <w:lang w:eastAsia="lv-LV"/>
        </w:rPr>
        <w:t>būtiska ir arī vienota mācību programmu kvalifikācijas eksāmena izstrāde profesionālajā izglītībā.</w:t>
      </w:r>
    </w:p>
    <w:p w14:paraId="6A43BF0B" w14:textId="53C7FCE9" w:rsidR="005332A9" w:rsidRPr="006F594B" w:rsidRDefault="00037FC1" w:rsidP="003B5E60">
      <w:pPr>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355ACC" w:rsidRPr="006F594B">
        <w:rPr>
          <w:rFonts w:ascii="Times New Roman" w:hAnsi="Times New Roman" w:cs="Times New Roman"/>
          <w:b/>
          <w:sz w:val="24"/>
          <w:szCs w:val="24"/>
        </w:rPr>
        <w:t xml:space="preserve">. </w:t>
      </w:r>
      <w:r w:rsidR="007D4628">
        <w:rPr>
          <w:rFonts w:ascii="Times New Roman" w:hAnsi="Times New Roman" w:cs="Times New Roman"/>
          <w:b/>
          <w:sz w:val="24"/>
          <w:szCs w:val="24"/>
        </w:rPr>
        <w:t>A</w:t>
      </w:r>
      <w:r w:rsidR="007D4628" w:rsidRPr="006F594B">
        <w:rPr>
          <w:rFonts w:ascii="Times New Roman" w:hAnsi="Times New Roman" w:cs="Times New Roman"/>
          <w:b/>
          <w:sz w:val="24"/>
          <w:szCs w:val="24"/>
        </w:rPr>
        <w:t xml:space="preserve">tbalsts </w:t>
      </w:r>
      <w:r w:rsidR="005332A9" w:rsidRPr="006F594B">
        <w:rPr>
          <w:rFonts w:ascii="Times New Roman" w:hAnsi="Times New Roman" w:cs="Times New Roman"/>
          <w:b/>
          <w:sz w:val="24"/>
          <w:szCs w:val="24"/>
        </w:rPr>
        <w:t>Profesionālo izglītību apgūstoš</w:t>
      </w:r>
      <w:r w:rsidR="007D4628">
        <w:rPr>
          <w:rFonts w:ascii="Times New Roman" w:hAnsi="Times New Roman" w:cs="Times New Roman"/>
          <w:b/>
          <w:sz w:val="24"/>
          <w:szCs w:val="24"/>
        </w:rPr>
        <w:t>ajiem</w:t>
      </w:r>
      <w:r w:rsidR="005332A9" w:rsidRPr="006F594B">
        <w:rPr>
          <w:rFonts w:ascii="Times New Roman" w:hAnsi="Times New Roman" w:cs="Times New Roman"/>
          <w:b/>
          <w:sz w:val="24"/>
          <w:szCs w:val="24"/>
        </w:rPr>
        <w:t xml:space="preserve"> audzēkņ</w:t>
      </w:r>
      <w:r w:rsidR="007D4628">
        <w:rPr>
          <w:rFonts w:ascii="Times New Roman" w:hAnsi="Times New Roman" w:cs="Times New Roman"/>
          <w:b/>
          <w:sz w:val="24"/>
          <w:szCs w:val="24"/>
        </w:rPr>
        <w:t>iem</w:t>
      </w:r>
      <w:r w:rsidR="007057DA">
        <w:rPr>
          <w:rFonts w:ascii="Times New Roman" w:hAnsi="Times New Roman" w:cs="Times New Roman"/>
          <w:b/>
          <w:sz w:val="24"/>
          <w:szCs w:val="24"/>
        </w:rPr>
        <w:t>.</w:t>
      </w:r>
      <w:r w:rsidR="005332A9" w:rsidRPr="006F594B">
        <w:rPr>
          <w:rFonts w:ascii="Times New Roman" w:hAnsi="Times New Roman" w:cs="Times New Roman"/>
          <w:b/>
          <w:sz w:val="24"/>
          <w:szCs w:val="24"/>
        </w:rPr>
        <w:t xml:space="preserve"> </w:t>
      </w:r>
    </w:p>
    <w:p w14:paraId="4404E71B" w14:textId="6BA5560B" w:rsidR="000A2F99" w:rsidRDefault="005835FC" w:rsidP="003B5E60">
      <w:pPr>
        <w:spacing w:line="276" w:lineRule="auto"/>
        <w:jc w:val="both"/>
        <w:rPr>
          <w:rFonts w:ascii="Times New Roman" w:hAnsi="Times New Roman" w:cs="Times New Roman"/>
          <w:sz w:val="24"/>
          <w:szCs w:val="24"/>
        </w:rPr>
      </w:pPr>
      <w:r w:rsidRPr="000A2F99">
        <w:rPr>
          <w:rFonts w:ascii="Times New Roman" w:hAnsi="Times New Roman" w:cs="Times New Roman"/>
          <w:sz w:val="24"/>
          <w:szCs w:val="24"/>
          <w:u w:val="single"/>
        </w:rPr>
        <w:t xml:space="preserve">3.1. </w:t>
      </w:r>
      <w:r w:rsidR="005332A9" w:rsidRPr="000A2F99">
        <w:rPr>
          <w:rFonts w:ascii="Times New Roman" w:hAnsi="Times New Roman" w:cs="Times New Roman"/>
          <w:sz w:val="24"/>
          <w:szCs w:val="24"/>
          <w:u w:val="single"/>
        </w:rPr>
        <w:t>Atbalstot audzēkņu</w:t>
      </w:r>
      <w:r w:rsidR="007D4628">
        <w:rPr>
          <w:rFonts w:ascii="Times New Roman" w:hAnsi="Times New Roman" w:cs="Times New Roman"/>
          <w:sz w:val="24"/>
          <w:szCs w:val="24"/>
          <w:u w:val="single"/>
        </w:rPr>
        <w:t>s,</w:t>
      </w:r>
      <w:r w:rsidR="005332A9" w:rsidRPr="000A2F99">
        <w:rPr>
          <w:rFonts w:ascii="Times New Roman" w:hAnsi="Times New Roman" w:cs="Times New Roman"/>
          <w:sz w:val="24"/>
          <w:szCs w:val="24"/>
          <w:u w:val="single"/>
        </w:rPr>
        <w:t xml:space="preserve"> tiek vairota profesionālās izglītības pievilcība un pieejamība, kas, savukārt, nodrošina audzēkņu interesi, vēlmi turpināt mācības un</w:t>
      </w:r>
      <w:r w:rsidR="007D4628">
        <w:rPr>
          <w:rFonts w:ascii="Times New Roman" w:hAnsi="Times New Roman" w:cs="Times New Roman"/>
          <w:sz w:val="24"/>
          <w:szCs w:val="24"/>
          <w:u w:val="single"/>
        </w:rPr>
        <w:t>,</w:t>
      </w:r>
      <w:r w:rsidR="005332A9" w:rsidRPr="000A2F99">
        <w:rPr>
          <w:rFonts w:ascii="Times New Roman" w:hAnsi="Times New Roman" w:cs="Times New Roman"/>
          <w:sz w:val="24"/>
          <w:szCs w:val="24"/>
          <w:u w:val="single"/>
        </w:rPr>
        <w:t xml:space="preserve"> </w:t>
      </w:r>
      <w:r w:rsidR="00DB5502" w:rsidRPr="000A2F99">
        <w:rPr>
          <w:rFonts w:ascii="Times New Roman" w:hAnsi="Times New Roman" w:cs="Times New Roman"/>
          <w:sz w:val="24"/>
          <w:szCs w:val="24"/>
          <w:u w:val="single"/>
        </w:rPr>
        <w:t>absolvējot</w:t>
      </w:r>
      <w:r w:rsidR="007D4628">
        <w:rPr>
          <w:rFonts w:ascii="Times New Roman" w:hAnsi="Times New Roman" w:cs="Times New Roman"/>
          <w:sz w:val="24"/>
          <w:szCs w:val="24"/>
          <w:u w:val="single"/>
        </w:rPr>
        <w:t xml:space="preserve"> izglītības iestādi</w:t>
      </w:r>
      <w:r w:rsidR="00DB5502" w:rsidRPr="000A2F99">
        <w:rPr>
          <w:rFonts w:ascii="Times New Roman" w:hAnsi="Times New Roman" w:cs="Times New Roman"/>
          <w:sz w:val="24"/>
          <w:szCs w:val="24"/>
          <w:u w:val="single"/>
        </w:rPr>
        <w:t xml:space="preserve">, ātri </w:t>
      </w:r>
      <w:r w:rsidR="005332A9" w:rsidRPr="000A2F99">
        <w:rPr>
          <w:rFonts w:ascii="Times New Roman" w:hAnsi="Times New Roman" w:cs="Times New Roman"/>
          <w:sz w:val="24"/>
          <w:szCs w:val="24"/>
          <w:u w:val="single"/>
        </w:rPr>
        <w:t>iekļauties darba tirgū kā komersantu vajadzībām atbilstoši sagatavoti speci</w:t>
      </w:r>
      <w:r w:rsidR="00A0187E">
        <w:rPr>
          <w:rFonts w:ascii="Times New Roman" w:hAnsi="Times New Roman" w:cs="Times New Roman"/>
          <w:sz w:val="24"/>
          <w:szCs w:val="24"/>
          <w:u w:val="single"/>
        </w:rPr>
        <w:t>ā</w:t>
      </w:r>
      <w:r w:rsidR="005332A9" w:rsidRPr="000A2F99">
        <w:rPr>
          <w:rFonts w:ascii="Times New Roman" w:hAnsi="Times New Roman" w:cs="Times New Roman"/>
          <w:sz w:val="24"/>
          <w:szCs w:val="24"/>
          <w:u w:val="single"/>
        </w:rPr>
        <w:t>listi</w:t>
      </w:r>
      <w:r w:rsidR="007D4628">
        <w:rPr>
          <w:rFonts w:ascii="Times New Roman" w:hAnsi="Times New Roman" w:cs="Times New Roman"/>
          <w:sz w:val="24"/>
          <w:szCs w:val="24"/>
          <w:u w:val="single"/>
        </w:rPr>
        <w:t>.</w:t>
      </w:r>
      <w:r w:rsidR="005332A9" w:rsidRPr="000A2F99">
        <w:rPr>
          <w:rFonts w:ascii="Times New Roman" w:hAnsi="Times New Roman" w:cs="Times New Roman"/>
          <w:sz w:val="24"/>
          <w:szCs w:val="24"/>
          <w:u w:val="single"/>
        </w:rPr>
        <w:t xml:space="preserve"> </w:t>
      </w:r>
    </w:p>
    <w:p w14:paraId="0B22D60C" w14:textId="56480427" w:rsidR="00661176" w:rsidRDefault="005332A9" w:rsidP="003B5E60">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 xml:space="preserve">Latvijas ekonomiskā situācijā ir daudz audzēkņu, kas </w:t>
      </w:r>
      <w:r w:rsidR="007D4628">
        <w:rPr>
          <w:rFonts w:ascii="Times New Roman" w:hAnsi="Times New Roman" w:cs="Times New Roman"/>
          <w:sz w:val="24"/>
          <w:szCs w:val="24"/>
        </w:rPr>
        <w:t>ir</w:t>
      </w:r>
      <w:r w:rsidR="007D4628" w:rsidRPr="006F594B">
        <w:rPr>
          <w:rFonts w:ascii="Times New Roman" w:hAnsi="Times New Roman" w:cs="Times New Roman"/>
          <w:sz w:val="24"/>
          <w:szCs w:val="24"/>
        </w:rPr>
        <w:t xml:space="preserve"> </w:t>
      </w:r>
      <w:r w:rsidRPr="006F594B">
        <w:rPr>
          <w:rFonts w:ascii="Times New Roman" w:hAnsi="Times New Roman" w:cs="Times New Roman"/>
          <w:sz w:val="24"/>
          <w:szCs w:val="24"/>
        </w:rPr>
        <w:t xml:space="preserve">no mazturīgām un trūcīgām ģimenēm. Materiālais atbalsts šajā situācijā ir būtisks stimuls, </w:t>
      </w:r>
      <w:r w:rsidR="007D4628">
        <w:rPr>
          <w:rFonts w:ascii="Times New Roman" w:hAnsi="Times New Roman" w:cs="Times New Roman"/>
          <w:sz w:val="24"/>
          <w:szCs w:val="24"/>
        </w:rPr>
        <w:t>t</w:t>
      </w:r>
      <w:r w:rsidRPr="006F594B">
        <w:rPr>
          <w:rFonts w:ascii="Times New Roman" w:hAnsi="Times New Roman" w:cs="Times New Roman"/>
          <w:sz w:val="24"/>
          <w:szCs w:val="24"/>
        </w:rPr>
        <w:t xml:space="preserve">as palīdzētu </w:t>
      </w:r>
      <w:r w:rsidR="00A17A14" w:rsidRPr="006F594B">
        <w:rPr>
          <w:rFonts w:ascii="Times New Roman" w:hAnsi="Times New Roman" w:cs="Times New Roman"/>
          <w:sz w:val="24"/>
          <w:szCs w:val="24"/>
        </w:rPr>
        <w:t>ne tikai piesaistīt audzēkņu</w:t>
      </w:r>
      <w:r w:rsidR="007D4628">
        <w:rPr>
          <w:rFonts w:ascii="Times New Roman" w:hAnsi="Times New Roman" w:cs="Times New Roman"/>
          <w:sz w:val="24"/>
          <w:szCs w:val="24"/>
        </w:rPr>
        <w:t>s</w:t>
      </w:r>
      <w:r w:rsidR="00A17A14" w:rsidRPr="006F594B">
        <w:rPr>
          <w:rFonts w:ascii="Times New Roman" w:hAnsi="Times New Roman" w:cs="Times New Roman"/>
          <w:sz w:val="24"/>
          <w:szCs w:val="24"/>
        </w:rPr>
        <w:t xml:space="preserve"> mācībām, bet arī </w:t>
      </w:r>
      <w:r w:rsidR="007D4628">
        <w:rPr>
          <w:rFonts w:ascii="Times New Roman" w:hAnsi="Times New Roman" w:cs="Times New Roman"/>
          <w:sz w:val="24"/>
          <w:szCs w:val="24"/>
        </w:rPr>
        <w:t>panākt</w:t>
      </w:r>
      <w:r w:rsidR="00E65BC4" w:rsidRPr="006F594B">
        <w:rPr>
          <w:rFonts w:ascii="Times New Roman" w:hAnsi="Times New Roman" w:cs="Times New Roman"/>
          <w:sz w:val="24"/>
          <w:szCs w:val="24"/>
        </w:rPr>
        <w:t xml:space="preserve"> izglītības pilnīg</w:t>
      </w:r>
      <w:r w:rsidR="007D4628">
        <w:rPr>
          <w:rFonts w:ascii="Times New Roman" w:hAnsi="Times New Roman" w:cs="Times New Roman"/>
          <w:sz w:val="24"/>
          <w:szCs w:val="24"/>
        </w:rPr>
        <w:t>u</w:t>
      </w:r>
      <w:r w:rsidR="00E65BC4" w:rsidRPr="006F594B">
        <w:rPr>
          <w:rFonts w:ascii="Times New Roman" w:hAnsi="Times New Roman" w:cs="Times New Roman"/>
          <w:sz w:val="24"/>
          <w:szCs w:val="24"/>
        </w:rPr>
        <w:t xml:space="preserve"> apguvi</w:t>
      </w:r>
      <w:r w:rsidR="00A17A14" w:rsidRPr="006F594B">
        <w:rPr>
          <w:rFonts w:ascii="Times New Roman" w:hAnsi="Times New Roman" w:cs="Times New Roman"/>
          <w:sz w:val="24"/>
          <w:szCs w:val="24"/>
        </w:rPr>
        <w:t>.</w:t>
      </w:r>
      <w:r w:rsidRPr="006F594B">
        <w:rPr>
          <w:rFonts w:ascii="Times New Roman" w:hAnsi="Times New Roman" w:cs="Times New Roman"/>
          <w:sz w:val="24"/>
          <w:szCs w:val="24"/>
        </w:rPr>
        <w:t xml:space="preserve">  </w:t>
      </w:r>
    </w:p>
    <w:p w14:paraId="527A38AA" w14:textId="7EA00600" w:rsidR="00661176" w:rsidRDefault="00661176" w:rsidP="003B5E60">
      <w:pPr>
        <w:spacing w:line="276" w:lineRule="auto"/>
        <w:jc w:val="both"/>
        <w:rPr>
          <w:rFonts w:ascii="Times New Roman" w:hAnsi="Times New Roman" w:cs="Times New Roman"/>
          <w:sz w:val="24"/>
          <w:szCs w:val="24"/>
        </w:rPr>
      </w:pPr>
      <w:r w:rsidRPr="00661176">
        <w:rPr>
          <w:rFonts w:ascii="Times New Roman" w:hAnsi="Times New Roman" w:cs="Times New Roman"/>
          <w:sz w:val="24"/>
          <w:szCs w:val="24"/>
        </w:rPr>
        <w:t xml:space="preserve">Šobrīd audzēkņu civiltiesiskā apdrošināšana </w:t>
      </w:r>
      <w:r w:rsidR="00F702A6">
        <w:rPr>
          <w:rFonts w:ascii="Times New Roman" w:hAnsi="Times New Roman" w:cs="Times New Roman"/>
          <w:sz w:val="24"/>
          <w:szCs w:val="24"/>
        </w:rPr>
        <w:t>DVB</w:t>
      </w:r>
      <w:r w:rsidRPr="00661176">
        <w:rPr>
          <w:rFonts w:ascii="Times New Roman" w:hAnsi="Times New Roman" w:cs="Times New Roman"/>
          <w:sz w:val="24"/>
          <w:szCs w:val="24"/>
        </w:rPr>
        <w:t xml:space="preserve"> mācību laikā, transporta izdevumu segšana uz prakses vietu un atpakaļ, izdevumi par darba apģērbu, medicīnas grāmatiņas izmaksas, arodārsta apmeklējuma izmaksas nav noteiktas ar ārējo normatīvo aktu</w:t>
      </w:r>
      <w:r w:rsidR="007D4628">
        <w:rPr>
          <w:rFonts w:ascii="Times New Roman" w:hAnsi="Times New Roman" w:cs="Times New Roman"/>
          <w:sz w:val="24"/>
          <w:szCs w:val="24"/>
        </w:rPr>
        <w:t>,</w:t>
      </w:r>
      <w:r w:rsidRPr="00661176">
        <w:rPr>
          <w:rFonts w:ascii="Times New Roman" w:hAnsi="Times New Roman" w:cs="Times New Roman"/>
          <w:sz w:val="24"/>
          <w:szCs w:val="24"/>
        </w:rPr>
        <w:t xml:space="preserve"> un </w:t>
      </w:r>
      <w:r w:rsidRPr="00667984">
        <w:rPr>
          <w:rFonts w:ascii="Times New Roman" w:hAnsi="Times New Roman" w:cs="Times New Roman"/>
          <w:sz w:val="24"/>
          <w:szCs w:val="24"/>
        </w:rPr>
        <w:t>profesionālās izglītības iestāde nedrīkst  šos izdevumus segt</w:t>
      </w:r>
      <w:r w:rsidRPr="00661176">
        <w:rPr>
          <w:rFonts w:ascii="Times New Roman" w:hAnsi="Times New Roman" w:cs="Times New Roman"/>
          <w:sz w:val="24"/>
          <w:szCs w:val="24"/>
        </w:rPr>
        <w:t>.</w:t>
      </w:r>
      <w:r w:rsidR="00667984">
        <w:rPr>
          <w:rFonts w:ascii="Times New Roman" w:hAnsi="Times New Roman" w:cs="Times New Roman"/>
          <w:sz w:val="24"/>
          <w:szCs w:val="24"/>
        </w:rPr>
        <w:t xml:space="preserve"> </w:t>
      </w:r>
    </w:p>
    <w:p w14:paraId="35DCB557" w14:textId="5C13200A" w:rsidR="00A17A14" w:rsidRPr="004145F4" w:rsidRDefault="00E65BC4" w:rsidP="0054416B">
      <w:pPr>
        <w:pStyle w:val="NoSpacing"/>
        <w:jc w:val="both"/>
        <w:rPr>
          <w:rFonts w:ascii="Times New Roman" w:hAnsi="Times New Roman" w:cs="Times New Roman"/>
          <w:sz w:val="24"/>
          <w:szCs w:val="24"/>
          <w:lang w:eastAsia="lv-LV"/>
        </w:rPr>
      </w:pPr>
      <w:r w:rsidRPr="004145F4">
        <w:rPr>
          <w:rFonts w:ascii="Times New Roman" w:hAnsi="Times New Roman" w:cs="Times New Roman"/>
          <w:sz w:val="24"/>
          <w:szCs w:val="24"/>
        </w:rPr>
        <w:t xml:space="preserve">Ieteicams </w:t>
      </w:r>
      <w:r w:rsidR="00A17A14" w:rsidRPr="004145F4">
        <w:rPr>
          <w:rFonts w:ascii="Times New Roman" w:hAnsi="Times New Roman" w:cs="Times New Roman"/>
          <w:sz w:val="24"/>
          <w:szCs w:val="24"/>
        </w:rPr>
        <w:t xml:space="preserve">veikt </w:t>
      </w:r>
      <w:r w:rsidR="0054416B" w:rsidRPr="004145F4">
        <w:rPr>
          <w:rFonts w:ascii="Times New Roman" w:hAnsi="Times New Roman" w:cs="Times New Roman"/>
          <w:sz w:val="24"/>
          <w:szCs w:val="24"/>
        </w:rPr>
        <w:t>grozījumus 2007.gada 2.oktobra Ministru kabineta noteikumos Nr.655 “Noteikumi par profesionālās izglītības programmu īstenošanas izmaksu minimumu uz vienu izglītoj</w:t>
      </w:r>
      <w:r w:rsidR="004145F4">
        <w:rPr>
          <w:rFonts w:ascii="Times New Roman" w:hAnsi="Times New Roman" w:cs="Times New Roman"/>
          <w:sz w:val="24"/>
          <w:szCs w:val="24"/>
        </w:rPr>
        <w:t>a</w:t>
      </w:r>
      <w:r w:rsidR="0054416B" w:rsidRPr="004145F4">
        <w:rPr>
          <w:rFonts w:ascii="Times New Roman" w:hAnsi="Times New Roman" w:cs="Times New Roman"/>
          <w:sz w:val="24"/>
          <w:szCs w:val="24"/>
        </w:rPr>
        <w:t xml:space="preserve">mo”, </w:t>
      </w:r>
      <w:r w:rsidR="00A17A14" w:rsidRPr="004145F4">
        <w:rPr>
          <w:rFonts w:ascii="Times New Roman" w:hAnsi="Times New Roman" w:cs="Times New Roman"/>
          <w:sz w:val="24"/>
          <w:szCs w:val="24"/>
          <w:lang w:eastAsia="lv-LV"/>
        </w:rPr>
        <w:t xml:space="preserve">nosakot </w:t>
      </w:r>
      <w:r w:rsidR="00F702A6">
        <w:rPr>
          <w:rFonts w:ascii="Times New Roman" w:hAnsi="Times New Roman" w:cs="Times New Roman"/>
          <w:sz w:val="24"/>
          <w:szCs w:val="24"/>
          <w:lang w:eastAsia="lv-LV"/>
        </w:rPr>
        <w:t>DVB</w:t>
      </w:r>
      <w:r w:rsidR="00A17A14" w:rsidRPr="004145F4">
        <w:rPr>
          <w:rFonts w:ascii="Times New Roman" w:hAnsi="Times New Roman" w:cs="Times New Roman"/>
          <w:sz w:val="24"/>
          <w:szCs w:val="24"/>
          <w:lang w:eastAsia="lv-LV"/>
        </w:rPr>
        <w:t xml:space="preserve"> audzēkņu izmaksas par:</w:t>
      </w:r>
    </w:p>
    <w:p w14:paraId="6F258D70" w14:textId="77777777" w:rsidR="00A17A14" w:rsidRPr="004145F4" w:rsidRDefault="00A17A14" w:rsidP="00F06FB7">
      <w:pPr>
        <w:pStyle w:val="NoSpacing"/>
        <w:numPr>
          <w:ilvl w:val="0"/>
          <w:numId w:val="12"/>
        </w:numPr>
        <w:rPr>
          <w:rFonts w:ascii="Times New Roman" w:hAnsi="Times New Roman" w:cs="Times New Roman"/>
          <w:sz w:val="24"/>
          <w:szCs w:val="24"/>
        </w:rPr>
      </w:pPr>
      <w:r w:rsidRPr="004145F4">
        <w:rPr>
          <w:rFonts w:ascii="Times New Roman" w:hAnsi="Times New Roman" w:cs="Times New Roman"/>
          <w:sz w:val="24"/>
          <w:szCs w:val="24"/>
        </w:rPr>
        <w:t>darba apģērbu;</w:t>
      </w:r>
    </w:p>
    <w:p w14:paraId="0EB002CB" w14:textId="77777777" w:rsidR="00A17A14" w:rsidRPr="004145F4" w:rsidRDefault="00A17A14" w:rsidP="00F06FB7">
      <w:pPr>
        <w:pStyle w:val="NoSpacing"/>
        <w:numPr>
          <w:ilvl w:val="0"/>
          <w:numId w:val="12"/>
        </w:numPr>
        <w:rPr>
          <w:rFonts w:ascii="Times New Roman" w:hAnsi="Times New Roman" w:cs="Times New Roman"/>
          <w:sz w:val="24"/>
          <w:szCs w:val="24"/>
        </w:rPr>
      </w:pPr>
      <w:r w:rsidRPr="004145F4">
        <w:rPr>
          <w:rFonts w:ascii="Times New Roman" w:hAnsi="Times New Roman" w:cs="Times New Roman"/>
          <w:sz w:val="24"/>
          <w:szCs w:val="24"/>
        </w:rPr>
        <w:t>transporta izdevumu segšanu uz  prakses vietu un atpakaļ;</w:t>
      </w:r>
    </w:p>
    <w:p w14:paraId="1167D807" w14:textId="77777777" w:rsidR="00A17A14" w:rsidRPr="004145F4" w:rsidRDefault="00A17A14" w:rsidP="00F06FB7">
      <w:pPr>
        <w:pStyle w:val="NoSpacing"/>
        <w:numPr>
          <w:ilvl w:val="0"/>
          <w:numId w:val="12"/>
        </w:numPr>
        <w:rPr>
          <w:rFonts w:ascii="Times New Roman" w:hAnsi="Times New Roman" w:cs="Times New Roman"/>
          <w:sz w:val="24"/>
          <w:szCs w:val="24"/>
        </w:rPr>
      </w:pPr>
      <w:r w:rsidRPr="004145F4">
        <w:rPr>
          <w:rFonts w:ascii="Times New Roman" w:hAnsi="Times New Roman" w:cs="Times New Roman"/>
          <w:sz w:val="24"/>
          <w:szCs w:val="24"/>
        </w:rPr>
        <w:t>medicīnas grāmatiņu;</w:t>
      </w:r>
    </w:p>
    <w:p w14:paraId="57D73372" w14:textId="77777777" w:rsidR="00A17A14" w:rsidRPr="004145F4" w:rsidRDefault="00A17A14" w:rsidP="00F06FB7">
      <w:pPr>
        <w:pStyle w:val="NoSpacing"/>
        <w:numPr>
          <w:ilvl w:val="0"/>
          <w:numId w:val="12"/>
        </w:numPr>
        <w:rPr>
          <w:rFonts w:ascii="Times New Roman" w:hAnsi="Times New Roman" w:cs="Times New Roman"/>
          <w:sz w:val="24"/>
          <w:szCs w:val="24"/>
        </w:rPr>
      </w:pPr>
      <w:r w:rsidRPr="004145F4">
        <w:rPr>
          <w:rFonts w:ascii="Times New Roman" w:hAnsi="Times New Roman" w:cs="Times New Roman"/>
          <w:sz w:val="24"/>
          <w:szCs w:val="24"/>
        </w:rPr>
        <w:t>arodārsta apmeklējumu.</w:t>
      </w:r>
    </w:p>
    <w:p w14:paraId="75DD9160" w14:textId="64C10B27" w:rsidR="00661176" w:rsidRPr="004145F4" w:rsidRDefault="00F06FB7" w:rsidP="003B5E60">
      <w:pPr>
        <w:spacing w:line="276" w:lineRule="auto"/>
        <w:jc w:val="both"/>
        <w:rPr>
          <w:rFonts w:ascii="Times New Roman" w:hAnsi="Times New Roman" w:cs="Times New Roman"/>
          <w:sz w:val="24"/>
          <w:szCs w:val="24"/>
        </w:rPr>
      </w:pPr>
      <w:r w:rsidRPr="004145F4">
        <w:rPr>
          <w:rFonts w:ascii="Times New Roman" w:hAnsi="Times New Roman" w:cs="Times New Roman"/>
          <w:sz w:val="24"/>
          <w:szCs w:val="24"/>
        </w:rPr>
        <w:t xml:space="preserve">Ieteicams </w:t>
      </w:r>
      <w:r w:rsidR="00661176" w:rsidRPr="004145F4">
        <w:rPr>
          <w:rFonts w:ascii="Times New Roman" w:hAnsi="Times New Roman" w:cs="Times New Roman"/>
          <w:sz w:val="24"/>
          <w:szCs w:val="24"/>
        </w:rPr>
        <w:t xml:space="preserve">veikt grozījumus 2012.gada 20.novembra Ministru kabineta noteikumos Nr.785 „Mācību prakses organizācijas un izglītojamo apdrošināšanas kārtība”, kas paredz audzēkņu obligāto apdrošināšanu pret nelaimes gadījumiem prakses laikā, paredzot </w:t>
      </w:r>
      <w:r w:rsidR="00F702A6">
        <w:rPr>
          <w:rFonts w:ascii="Times New Roman" w:hAnsi="Times New Roman" w:cs="Times New Roman"/>
          <w:sz w:val="24"/>
          <w:szCs w:val="24"/>
        </w:rPr>
        <w:t>DVB</w:t>
      </w:r>
      <w:r w:rsidR="00661176" w:rsidRPr="004145F4">
        <w:rPr>
          <w:rFonts w:ascii="Times New Roman" w:hAnsi="Times New Roman" w:cs="Times New Roman"/>
          <w:sz w:val="24"/>
          <w:szCs w:val="24"/>
        </w:rPr>
        <w:t xml:space="preserve"> audzēkņu civiltiesisko apdrošināšanu</w:t>
      </w:r>
      <w:r w:rsidR="00371788" w:rsidRPr="004145F4">
        <w:rPr>
          <w:rFonts w:ascii="Times New Roman" w:hAnsi="Times New Roman" w:cs="Times New Roman"/>
          <w:sz w:val="24"/>
          <w:szCs w:val="24"/>
        </w:rPr>
        <w:t>. (2.Pielikums).</w:t>
      </w:r>
    </w:p>
    <w:p w14:paraId="69FDCC7A" w14:textId="3515A382" w:rsidR="00801453" w:rsidRPr="00E14940" w:rsidRDefault="00F06FB7" w:rsidP="00801453">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3</w:t>
      </w:r>
      <w:r w:rsidR="00801453" w:rsidRPr="00E14940">
        <w:rPr>
          <w:rFonts w:ascii="Times New Roman" w:hAnsi="Times New Roman" w:cs="Times New Roman"/>
          <w:sz w:val="24"/>
          <w:szCs w:val="24"/>
          <w:u w:val="single"/>
        </w:rPr>
        <w:t>.2.Valsts izglītības un satura centrs (</w:t>
      </w:r>
      <w:r w:rsidR="00801453">
        <w:rPr>
          <w:rFonts w:ascii="Times New Roman" w:hAnsi="Times New Roman" w:cs="Times New Roman"/>
          <w:sz w:val="24"/>
          <w:szCs w:val="24"/>
          <w:u w:val="single"/>
        </w:rPr>
        <w:t xml:space="preserve">turpmāk - </w:t>
      </w:r>
      <w:r w:rsidR="00801453" w:rsidRPr="00E14940">
        <w:rPr>
          <w:rFonts w:ascii="Times New Roman" w:hAnsi="Times New Roman" w:cs="Times New Roman"/>
          <w:sz w:val="24"/>
          <w:szCs w:val="24"/>
          <w:u w:val="single"/>
        </w:rPr>
        <w:t xml:space="preserve">VISC) par komersantu ieinteresētības veicināšanu.  </w:t>
      </w:r>
    </w:p>
    <w:p w14:paraId="489A5A55" w14:textId="77777777" w:rsidR="00801453" w:rsidRPr="00E14940" w:rsidRDefault="00801453" w:rsidP="00801453">
      <w:pPr>
        <w:spacing w:line="276" w:lineRule="auto"/>
        <w:jc w:val="both"/>
        <w:rPr>
          <w:rFonts w:ascii="Times New Roman" w:hAnsi="Times New Roman" w:cs="Times New Roman"/>
          <w:sz w:val="24"/>
          <w:szCs w:val="24"/>
        </w:rPr>
      </w:pPr>
      <w:r w:rsidRPr="00E14940">
        <w:rPr>
          <w:rFonts w:ascii="Times New Roman" w:hAnsi="Times New Roman" w:cs="Times New Roman"/>
          <w:sz w:val="24"/>
          <w:szCs w:val="24"/>
        </w:rPr>
        <w:t>Priekšlikumi komersantu ieinteresētības veicināšanai DVB mācību nodrošināšanai  vieni paši neradīs priekšnosacījumus pamatmērķa sasniegšanai – nodrošināt pietiekama skaita un nozaru vajadzībām atbilstošu vidējās profesionālās kvalifikācijas speciālistu sagatavošanu.</w:t>
      </w:r>
    </w:p>
    <w:p w14:paraId="64884BF0" w14:textId="77777777" w:rsidR="00801453" w:rsidRPr="00E14940" w:rsidRDefault="00801453" w:rsidP="00801453">
      <w:pPr>
        <w:spacing w:line="276" w:lineRule="auto"/>
        <w:jc w:val="both"/>
        <w:rPr>
          <w:rFonts w:ascii="Times New Roman" w:hAnsi="Times New Roman" w:cs="Times New Roman"/>
          <w:sz w:val="24"/>
          <w:szCs w:val="24"/>
        </w:rPr>
      </w:pPr>
      <w:r w:rsidRPr="00E14940">
        <w:rPr>
          <w:rFonts w:ascii="Times New Roman" w:hAnsi="Times New Roman" w:cs="Times New Roman"/>
          <w:sz w:val="24"/>
          <w:szCs w:val="24"/>
        </w:rPr>
        <w:t xml:space="preserve">Audzēkņu ieinteresētību izvēlēties profesionālās izglītības iestādes un motivāciju apgūt profesiju ietekmē </w:t>
      </w:r>
      <w:r>
        <w:rPr>
          <w:rFonts w:ascii="Times New Roman" w:hAnsi="Times New Roman" w:cs="Times New Roman"/>
          <w:sz w:val="24"/>
          <w:szCs w:val="24"/>
        </w:rPr>
        <w:t xml:space="preserve">vairāki </w:t>
      </w:r>
      <w:r w:rsidRPr="00E14940">
        <w:rPr>
          <w:rFonts w:ascii="Times New Roman" w:hAnsi="Times New Roman" w:cs="Times New Roman"/>
          <w:sz w:val="24"/>
          <w:szCs w:val="24"/>
        </w:rPr>
        <w:t xml:space="preserve">faktori, </w:t>
      </w:r>
      <w:r>
        <w:rPr>
          <w:rFonts w:ascii="Times New Roman" w:hAnsi="Times New Roman" w:cs="Times New Roman"/>
          <w:sz w:val="24"/>
          <w:szCs w:val="24"/>
        </w:rPr>
        <w:t xml:space="preserve">t.sk. </w:t>
      </w:r>
      <w:r w:rsidRPr="00E14940">
        <w:rPr>
          <w:rFonts w:ascii="Times New Roman" w:hAnsi="Times New Roman" w:cs="Times New Roman"/>
          <w:sz w:val="24"/>
          <w:szCs w:val="24"/>
        </w:rPr>
        <w:t>nozīmīgākie</w:t>
      </w:r>
      <w:r>
        <w:rPr>
          <w:rFonts w:ascii="Times New Roman" w:hAnsi="Times New Roman" w:cs="Times New Roman"/>
          <w:sz w:val="24"/>
          <w:szCs w:val="24"/>
        </w:rPr>
        <w:t>:</w:t>
      </w:r>
      <w:r w:rsidRPr="00E14940">
        <w:rPr>
          <w:rFonts w:ascii="Times New Roman" w:hAnsi="Times New Roman" w:cs="Times New Roman"/>
          <w:sz w:val="24"/>
          <w:szCs w:val="24"/>
        </w:rPr>
        <w:t xml:space="preserve"> stipendija, transporta un kopmītņu uzturēšanās izmaksu kompensācija.    </w:t>
      </w:r>
    </w:p>
    <w:p w14:paraId="501EFE78" w14:textId="7CB82893" w:rsidR="005835FC" w:rsidRDefault="005835FC" w:rsidP="003B5E60">
      <w:pPr>
        <w:spacing w:line="276" w:lineRule="auto"/>
        <w:jc w:val="both"/>
        <w:rPr>
          <w:rFonts w:ascii="Times New Roman" w:hAnsi="Times New Roman" w:cs="Times New Roman"/>
          <w:sz w:val="24"/>
          <w:szCs w:val="24"/>
          <w:u w:val="single"/>
        </w:rPr>
      </w:pPr>
      <w:r w:rsidRPr="000A2F99">
        <w:rPr>
          <w:rFonts w:ascii="Times New Roman" w:hAnsi="Times New Roman" w:cs="Times New Roman"/>
          <w:sz w:val="24"/>
          <w:szCs w:val="24"/>
          <w:u w:val="single"/>
        </w:rPr>
        <w:t>3.</w:t>
      </w:r>
      <w:r w:rsidR="00A370D6">
        <w:rPr>
          <w:rFonts w:ascii="Times New Roman" w:hAnsi="Times New Roman" w:cs="Times New Roman"/>
          <w:sz w:val="24"/>
          <w:szCs w:val="24"/>
          <w:u w:val="single"/>
        </w:rPr>
        <w:t>3</w:t>
      </w:r>
      <w:r w:rsidRPr="000A2F99">
        <w:rPr>
          <w:rFonts w:ascii="Times New Roman" w:hAnsi="Times New Roman" w:cs="Times New Roman"/>
          <w:sz w:val="24"/>
          <w:szCs w:val="24"/>
          <w:u w:val="single"/>
        </w:rPr>
        <w:t xml:space="preserve">. FM neatbalsta šī priekšlikuma </w:t>
      </w:r>
      <w:r w:rsidR="00E21E9D" w:rsidRPr="000A2F99">
        <w:rPr>
          <w:rFonts w:ascii="Times New Roman" w:hAnsi="Times New Roman" w:cs="Times New Roman"/>
          <w:sz w:val="24"/>
          <w:szCs w:val="24"/>
          <w:u w:val="single"/>
        </w:rPr>
        <w:t>tālāku virzību</w:t>
      </w:r>
      <w:r w:rsidRPr="000A2F99">
        <w:rPr>
          <w:rFonts w:ascii="Times New Roman" w:hAnsi="Times New Roman" w:cs="Times New Roman"/>
          <w:sz w:val="24"/>
          <w:szCs w:val="24"/>
          <w:u w:val="single"/>
        </w:rPr>
        <w:t>, jo uzskata, ka tas ir pārāk sasteigts un tam ir negatīva fiskālā ietekme</w:t>
      </w:r>
      <w:r w:rsidR="007057DA">
        <w:rPr>
          <w:rFonts w:ascii="Times New Roman" w:hAnsi="Times New Roman" w:cs="Times New Roman"/>
          <w:sz w:val="24"/>
          <w:szCs w:val="24"/>
          <w:u w:val="single"/>
        </w:rPr>
        <w:t>.</w:t>
      </w:r>
    </w:p>
    <w:p w14:paraId="50151F54" w14:textId="77777777" w:rsidR="007B7BE9" w:rsidRPr="006F594B" w:rsidRDefault="00037FC1" w:rsidP="00367302">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55ACC" w:rsidRPr="006F594B">
        <w:rPr>
          <w:rFonts w:ascii="Times New Roman" w:eastAsia="Calibri" w:hAnsi="Times New Roman" w:cs="Times New Roman"/>
          <w:b/>
          <w:sz w:val="24"/>
          <w:szCs w:val="24"/>
        </w:rPr>
        <w:t xml:space="preserve">. </w:t>
      </w:r>
      <w:r w:rsidR="00E61D04" w:rsidRPr="006F594B">
        <w:rPr>
          <w:rFonts w:ascii="Times New Roman" w:eastAsia="Calibri" w:hAnsi="Times New Roman" w:cs="Times New Roman"/>
          <w:b/>
          <w:sz w:val="24"/>
          <w:szCs w:val="24"/>
        </w:rPr>
        <w:t>Profesionālās izglītības stipendiju fonds kā labprātīgs</w:t>
      </w:r>
      <w:r w:rsidR="009553AD">
        <w:rPr>
          <w:rFonts w:ascii="Times New Roman" w:eastAsia="Calibri" w:hAnsi="Times New Roman" w:cs="Times New Roman"/>
          <w:b/>
          <w:sz w:val="24"/>
          <w:szCs w:val="24"/>
        </w:rPr>
        <w:t>,</w:t>
      </w:r>
      <w:r w:rsidR="00E61D04" w:rsidRPr="006F594B">
        <w:rPr>
          <w:rFonts w:ascii="Times New Roman" w:eastAsia="Calibri" w:hAnsi="Times New Roman" w:cs="Times New Roman"/>
          <w:b/>
          <w:sz w:val="24"/>
          <w:szCs w:val="24"/>
        </w:rPr>
        <w:t xml:space="preserve"> mecenātismā balstīts instruments. </w:t>
      </w:r>
    </w:p>
    <w:p w14:paraId="555FBC45" w14:textId="77777777" w:rsidR="009553AD" w:rsidRDefault="009553AD" w:rsidP="003B5E60">
      <w:pPr>
        <w:spacing w:after="0" w:line="276" w:lineRule="auto"/>
        <w:jc w:val="both"/>
        <w:rPr>
          <w:rFonts w:ascii="Times New Roman" w:eastAsia="Calibri" w:hAnsi="Times New Roman" w:cs="Times New Roman"/>
          <w:sz w:val="24"/>
          <w:szCs w:val="24"/>
        </w:rPr>
      </w:pPr>
    </w:p>
    <w:p w14:paraId="54C68C57" w14:textId="77777777" w:rsidR="00751FE8" w:rsidRDefault="00E61D04" w:rsidP="003B5E60">
      <w:pPr>
        <w:spacing w:after="0" w:line="276" w:lineRule="auto"/>
        <w:jc w:val="both"/>
        <w:rPr>
          <w:rFonts w:ascii="Times New Roman" w:eastAsia="Calibri" w:hAnsi="Times New Roman" w:cs="Times New Roman"/>
          <w:sz w:val="24"/>
          <w:szCs w:val="24"/>
        </w:rPr>
      </w:pPr>
      <w:r w:rsidRPr="006F594B">
        <w:rPr>
          <w:rFonts w:ascii="Times New Roman" w:eastAsia="Calibri" w:hAnsi="Times New Roman" w:cs="Times New Roman"/>
          <w:sz w:val="24"/>
          <w:szCs w:val="24"/>
        </w:rPr>
        <w:t xml:space="preserve">Šo pieeju potenciāli varētu izmantot, lai veicinātu darbaspēka sagatavošanu tehnoloģiski ietilpīgās nozarēs, kur t.sk. stiprināma arī profesionālās izglītības un augstākās izglītības sasaiste (sadarbība) inovāciju īstenošanai ražošanas procesā.     </w:t>
      </w:r>
    </w:p>
    <w:p w14:paraId="6002C74F" w14:textId="77777777" w:rsidR="009553AD" w:rsidRPr="009553AD" w:rsidRDefault="009553AD" w:rsidP="003B5E60">
      <w:pPr>
        <w:spacing w:after="0" w:line="276" w:lineRule="auto"/>
        <w:jc w:val="both"/>
        <w:rPr>
          <w:rFonts w:ascii="Times New Roman" w:eastAsia="Calibri" w:hAnsi="Times New Roman" w:cs="Times New Roman"/>
          <w:sz w:val="24"/>
          <w:szCs w:val="24"/>
        </w:rPr>
      </w:pPr>
    </w:p>
    <w:p w14:paraId="65A51C81" w14:textId="48BB055B" w:rsidR="00FC5871" w:rsidRDefault="00E61D04" w:rsidP="003B5E60">
      <w:pPr>
        <w:spacing w:line="276" w:lineRule="auto"/>
        <w:jc w:val="both"/>
        <w:rPr>
          <w:rFonts w:ascii="Times New Roman" w:hAnsi="Times New Roman" w:cs="Times New Roman"/>
          <w:sz w:val="24"/>
          <w:szCs w:val="24"/>
        </w:rPr>
      </w:pPr>
      <w:r w:rsidRPr="006F594B">
        <w:rPr>
          <w:rFonts w:ascii="Times New Roman" w:hAnsi="Times New Roman" w:cs="Times New Roman"/>
          <w:sz w:val="24"/>
          <w:szCs w:val="24"/>
        </w:rPr>
        <w:t>F</w:t>
      </w:r>
      <w:r w:rsidR="007B7BE9" w:rsidRPr="006F594B">
        <w:rPr>
          <w:rFonts w:ascii="Times New Roman" w:hAnsi="Times New Roman" w:cs="Times New Roman"/>
          <w:sz w:val="24"/>
          <w:szCs w:val="24"/>
        </w:rPr>
        <w:t>M</w:t>
      </w:r>
      <w:r w:rsidRPr="006F594B">
        <w:rPr>
          <w:rFonts w:ascii="Times New Roman" w:hAnsi="Times New Roman" w:cs="Times New Roman"/>
          <w:sz w:val="24"/>
          <w:szCs w:val="24"/>
        </w:rPr>
        <w:t xml:space="preserve"> atbalsta šī priekšlikuma tālāku virzību</w:t>
      </w:r>
      <w:r w:rsidR="007B7BE9" w:rsidRPr="006F594B">
        <w:rPr>
          <w:rFonts w:ascii="Times New Roman" w:hAnsi="Times New Roman" w:cs="Times New Roman"/>
          <w:sz w:val="24"/>
          <w:szCs w:val="24"/>
        </w:rPr>
        <w:t>, tomēr v</w:t>
      </w:r>
      <w:r w:rsidRPr="006F594B">
        <w:rPr>
          <w:rFonts w:ascii="Times New Roman" w:hAnsi="Times New Roman" w:cs="Times New Roman"/>
          <w:sz w:val="24"/>
          <w:szCs w:val="24"/>
        </w:rPr>
        <w:t xml:space="preserve">ērš uzmanību uz to, ka, ja tiek atbalstīts variants, ka stipendijas, kas tiek izmaksātas no Ministru kabineta apstiprinātas biedrības vai nodibinājuma līdzekļiem (līdzīgi kā šobrīd stipendijas tiek izmaksātas augstskolu studentiem no Ministru kabineta apstiprinātas biedrības vai nodibinājuma līdzekļiem) profesionālo izglītības </w:t>
      </w:r>
      <w:r w:rsidR="00ED45B3">
        <w:rPr>
          <w:rFonts w:ascii="Times New Roman" w:hAnsi="Times New Roman" w:cs="Times New Roman"/>
          <w:sz w:val="24"/>
          <w:szCs w:val="24"/>
        </w:rPr>
        <w:t xml:space="preserve">iestāžu </w:t>
      </w:r>
      <w:r w:rsidRPr="006F594B">
        <w:rPr>
          <w:rFonts w:ascii="Times New Roman" w:hAnsi="Times New Roman" w:cs="Times New Roman"/>
          <w:sz w:val="24"/>
          <w:szCs w:val="24"/>
        </w:rPr>
        <w:t>audzēkņiem, ir neapliekamas ar iedzīvotāju ienākuma nodokli, būs nepieciešami grozījumi likumā “Par iedzīvotāju ienākuma nodokli”, nosakot, ka stipendija ir arī vienreizēja vai sistemātiski ilgākā laika posmā izmaksāta naudas summa personai, kura profesionālo izglītības programmu apgūst profesionālās izglītības iestādē.</w:t>
      </w:r>
    </w:p>
    <w:p w14:paraId="0A4375E8" w14:textId="5CD5CA1B" w:rsidR="008B1BFC" w:rsidRPr="006F4996" w:rsidRDefault="008B1BFC" w:rsidP="006F4996">
      <w:pPr>
        <w:spacing w:line="276" w:lineRule="auto"/>
        <w:jc w:val="both"/>
        <w:rPr>
          <w:rFonts w:ascii="Times New Roman" w:hAnsi="Times New Roman" w:cs="Times New Roman"/>
          <w:sz w:val="24"/>
          <w:szCs w:val="24"/>
        </w:rPr>
      </w:pPr>
      <w:r w:rsidRPr="006F4996">
        <w:rPr>
          <w:rFonts w:ascii="Times New Roman" w:hAnsi="Times New Roman" w:cs="Times New Roman"/>
          <w:sz w:val="24"/>
          <w:szCs w:val="24"/>
        </w:rPr>
        <w:t>IZM konceptuāli atbalsta priekšlikuma tālāku virzību</w:t>
      </w:r>
      <w:r w:rsidR="005A75DC" w:rsidRPr="006F4996">
        <w:rPr>
          <w:rFonts w:ascii="Times New Roman" w:hAnsi="Times New Roman" w:cs="Times New Roman"/>
          <w:sz w:val="24"/>
          <w:szCs w:val="24"/>
        </w:rPr>
        <w:t>, norādot, ka stipendiju fonda pārvaldība uzticama darba devējus pārstāvošām organizācijām. DVB mācību pieeja balstās uz darba devēja ciešu līdzdalību speciālistu sagatavošanā, ieskaitot profesionālās izglītības pievilcības un pieejamības veicināšanu. Līdz ar to stipendijas fonds būtu labs instruments jauno cilvēku motivēšanai studēt un audzēkņu motivēšanai pabeigt mācības</w:t>
      </w:r>
      <w:r w:rsidR="005737AE" w:rsidRPr="006F4996">
        <w:rPr>
          <w:rFonts w:ascii="Times New Roman" w:hAnsi="Times New Roman" w:cs="Times New Roman"/>
          <w:sz w:val="24"/>
          <w:szCs w:val="24"/>
        </w:rPr>
        <w:t>, īpaši DVB</w:t>
      </w:r>
      <w:r w:rsidR="00ED45B3" w:rsidRPr="006F4996">
        <w:rPr>
          <w:rFonts w:ascii="Times New Roman" w:hAnsi="Times New Roman" w:cs="Times New Roman"/>
          <w:sz w:val="24"/>
          <w:szCs w:val="24"/>
        </w:rPr>
        <w:t xml:space="preserve"> mācības</w:t>
      </w:r>
      <w:r w:rsidR="005A75DC" w:rsidRPr="006F4996">
        <w:rPr>
          <w:rFonts w:ascii="Times New Roman" w:hAnsi="Times New Roman" w:cs="Times New Roman"/>
          <w:sz w:val="24"/>
          <w:szCs w:val="24"/>
        </w:rPr>
        <w:t xml:space="preserve">.    </w:t>
      </w:r>
    </w:p>
    <w:p w14:paraId="590EEE1E" w14:textId="77777777" w:rsidR="00F44A14" w:rsidRDefault="00037FC1" w:rsidP="006F4996">
      <w:pPr>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626CCE" w:rsidRPr="006F594B">
        <w:rPr>
          <w:rFonts w:ascii="Times New Roman" w:hAnsi="Times New Roman" w:cs="Times New Roman"/>
          <w:b/>
          <w:sz w:val="24"/>
          <w:szCs w:val="24"/>
        </w:rPr>
        <w:t xml:space="preserve">. </w:t>
      </w:r>
      <w:r w:rsidR="00F44A14" w:rsidRPr="006F594B">
        <w:rPr>
          <w:rFonts w:ascii="Times New Roman" w:hAnsi="Times New Roman" w:cs="Times New Roman"/>
          <w:b/>
          <w:sz w:val="24"/>
          <w:szCs w:val="24"/>
        </w:rPr>
        <w:t>Eiropas Savienības finanšu atbalsta instrumenti</w:t>
      </w:r>
      <w:r w:rsidR="007057DA">
        <w:rPr>
          <w:rFonts w:ascii="Times New Roman" w:hAnsi="Times New Roman" w:cs="Times New Roman"/>
          <w:b/>
          <w:sz w:val="24"/>
          <w:szCs w:val="24"/>
        </w:rPr>
        <w:t>.</w:t>
      </w:r>
      <w:r w:rsidR="00F44A14" w:rsidRPr="006F594B">
        <w:rPr>
          <w:rFonts w:ascii="Times New Roman" w:hAnsi="Times New Roman" w:cs="Times New Roman"/>
          <w:b/>
          <w:sz w:val="24"/>
          <w:szCs w:val="24"/>
        </w:rPr>
        <w:t xml:space="preserve"> </w:t>
      </w:r>
    </w:p>
    <w:p w14:paraId="3E1AD5C6" w14:textId="6A6C9C48" w:rsidR="006F4996" w:rsidRDefault="006F4996" w:rsidP="006F4996">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 fondu 2014.-2020.gada plānošanas perioda darbības programmas “Izaugsme un nodarbinātība” </w:t>
      </w:r>
      <w:r>
        <w:rPr>
          <w:rFonts w:ascii="Times New Roman" w:hAnsi="Times New Roman" w:cs="Times New Roman"/>
          <w:i/>
          <w:iCs/>
          <w:color w:val="000000"/>
          <w:sz w:val="24"/>
          <w:szCs w:val="24"/>
        </w:rPr>
        <w:t>projekta</w:t>
      </w:r>
      <w:r>
        <w:rPr>
          <w:rFonts w:ascii="Times New Roman" w:hAnsi="Times New Roman" w:cs="Times New Roman"/>
          <w:color w:val="000000"/>
          <w:sz w:val="24"/>
          <w:szCs w:val="24"/>
        </w:rPr>
        <w:t xml:space="preserve"> ietvaros, atbalsts DVB mācībām </w:t>
      </w:r>
      <w:r>
        <w:rPr>
          <w:rFonts w:ascii="Times New Roman" w:hAnsi="Times New Roman" w:cs="Times New Roman"/>
          <w:i/>
          <w:iCs/>
          <w:color w:val="000000"/>
          <w:sz w:val="24"/>
          <w:szCs w:val="24"/>
        </w:rPr>
        <w:t>indikatīvi</w:t>
      </w:r>
      <w:r>
        <w:rPr>
          <w:rFonts w:ascii="Times New Roman" w:hAnsi="Times New Roman" w:cs="Times New Roman"/>
          <w:color w:val="000000"/>
          <w:sz w:val="24"/>
          <w:szCs w:val="24"/>
        </w:rPr>
        <w:t xml:space="preserve"> tiešā veidā </w:t>
      </w:r>
      <w:r>
        <w:rPr>
          <w:rFonts w:ascii="Times New Roman" w:hAnsi="Times New Roman" w:cs="Times New Roman"/>
          <w:i/>
          <w:iCs/>
          <w:color w:val="000000"/>
          <w:sz w:val="24"/>
          <w:szCs w:val="24"/>
        </w:rPr>
        <w:t>plānots</w:t>
      </w:r>
      <w:r>
        <w:rPr>
          <w:rFonts w:ascii="Times New Roman" w:hAnsi="Times New Roman" w:cs="Times New Roman"/>
          <w:color w:val="000000"/>
          <w:sz w:val="24"/>
          <w:szCs w:val="24"/>
        </w:rPr>
        <w:t xml:space="preserve"> specifiskā atbalsta mērķa (turpmāk – SAM) 8.5.1. “Palielināt kvalificētu profesionālās izglītības iestāžu audzēkņu skaitu pēc to dalības darba vidē balstītās mācībās vai mācību praksē uzņēmumā” ietvaros, kā arī netiešā veidā SAM 8.1.3. “Palielināt modernizēto profesionālās izglītības iestāžu skaitu”, SAM 8.5.2. “Nodrošināt </w:t>
      </w:r>
      <w:r>
        <w:rPr>
          <w:rFonts w:ascii="Times New Roman" w:hAnsi="Times New Roman" w:cs="Times New Roman"/>
          <w:color w:val="000000"/>
          <w:sz w:val="24"/>
          <w:szCs w:val="24"/>
        </w:rPr>
        <w:lastRenderedPageBreak/>
        <w:t>profesionālās izglītības atbilstību Eiropas kvalifikācijas ietvarstruktūrai” un SAM 8.5.3. “Nodrošināt profesionālās izglītības iestāžu efektīvu pārvaldību un iesaistītā personāla profesionālās kompetences pilnveidi” ieguldījumi sekmēs DVB mācību ieviešanu.</w:t>
      </w:r>
    </w:p>
    <w:p w14:paraId="78657DA3" w14:textId="77777777" w:rsidR="006F4996" w:rsidRDefault="006F4996" w:rsidP="006F4996">
      <w:pPr>
        <w:spacing w:line="276" w:lineRule="auto"/>
        <w:jc w:val="both"/>
        <w:rPr>
          <w:rFonts w:ascii="Times New Roman" w:hAnsi="Times New Roman" w:cs="Times New Roman"/>
          <w:sz w:val="24"/>
          <w:szCs w:val="24"/>
        </w:rPr>
      </w:pPr>
    </w:p>
    <w:p w14:paraId="07EC5AB9" w14:textId="24DF25AD" w:rsidR="00A25846" w:rsidRPr="004D12FA" w:rsidRDefault="00A25846" w:rsidP="003B5E60">
      <w:pPr>
        <w:spacing w:line="276" w:lineRule="auto"/>
        <w:jc w:val="both"/>
        <w:rPr>
          <w:rFonts w:ascii="Times New Roman" w:hAnsi="Times New Roman" w:cs="Times New Roman"/>
          <w:sz w:val="24"/>
          <w:szCs w:val="24"/>
        </w:rPr>
      </w:pPr>
      <w:r w:rsidRPr="004D12FA">
        <w:rPr>
          <w:rFonts w:ascii="Times New Roman" w:hAnsi="Times New Roman" w:cs="Times New Roman"/>
          <w:sz w:val="24"/>
          <w:szCs w:val="24"/>
        </w:rPr>
        <w:t xml:space="preserve">Saimnieciskās darbības veicēju </w:t>
      </w:r>
      <w:r w:rsidR="000860D3">
        <w:rPr>
          <w:rFonts w:ascii="Times New Roman" w:hAnsi="Times New Roman" w:cs="Times New Roman"/>
          <w:sz w:val="24"/>
          <w:szCs w:val="24"/>
        </w:rPr>
        <w:t>sniegtā informācija</w:t>
      </w:r>
      <w:r w:rsidRPr="004D12FA">
        <w:rPr>
          <w:rFonts w:ascii="Times New Roman" w:hAnsi="Times New Roman" w:cs="Times New Roman"/>
          <w:sz w:val="24"/>
          <w:szCs w:val="24"/>
        </w:rPr>
        <w:t xml:space="preserve"> liecina</w:t>
      </w:r>
      <w:r w:rsidR="000860D3">
        <w:rPr>
          <w:rFonts w:ascii="Times New Roman" w:hAnsi="Times New Roman" w:cs="Times New Roman"/>
          <w:sz w:val="24"/>
          <w:szCs w:val="24"/>
        </w:rPr>
        <w:t xml:space="preserve"> (saskaņā ar IZM struktūrvienību apsekojamu)</w:t>
      </w:r>
      <w:r w:rsidRPr="004D12FA">
        <w:rPr>
          <w:rFonts w:ascii="Times New Roman" w:hAnsi="Times New Roman" w:cs="Times New Roman"/>
          <w:sz w:val="24"/>
          <w:szCs w:val="24"/>
        </w:rPr>
        <w:t>, ka kvalificēta darbaspēka trūkums arvien spēcīgāk ietekmē ražošanas attīstības iespējas. Izteiktākas neatbilstības ir vērojamas vidējās kvalifikācijas profesijās, galvenokārt darbaspēka piedāvājuma samazināšanās dēļ.</w:t>
      </w:r>
    </w:p>
    <w:p w14:paraId="11612A99" w14:textId="15AB7150" w:rsidR="00A25846" w:rsidRPr="004D12FA" w:rsidRDefault="000860D3" w:rsidP="003B5E60">
      <w:pPr>
        <w:spacing w:line="276" w:lineRule="auto"/>
        <w:jc w:val="both"/>
        <w:rPr>
          <w:rFonts w:ascii="Times New Roman" w:hAnsi="Times New Roman" w:cs="Times New Roman"/>
          <w:sz w:val="24"/>
          <w:szCs w:val="24"/>
        </w:rPr>
      </w:pPr>
      <w:r>
        <w:rPr>
          <w:rFonts w:ascii="Times New Roman" w:hAnsi="Times New Roman" w:cs="Times New Roman"/>
          <w:sz w:val="24"/>
          <w:szCs w:val="24"/>
        </w:rPr>
        <w:t>Saskaņā ar normatīvajiem aktiem</w:t>
      </w:r>
      <w:r w:rsidR="00ED45B3">
        <w:rPr>
          <w:rFonts w:ascii="Times New Roman" w:hAnsi="Times New Roman" w:cs="Times New Roman"/>
          <w:sz w:val="24"/>
          <w:szCs w:val="24"/>
        </w:rPr>
        <w:t>,</w:t>
      </w:r>
      <w:r>
        <w:rPr>
          <w:rFonts w:ascii="Times New Roman" w:hAnsi="Times New Roman" w:cs="Times New Roman"/>
          <w:sz w:val="24"/>
          <w:szCs w:val="24"/>
        </w:rPr>
        <w:t xml:space="preserve"> prakse p</w:t>
      </w:r>
      <w:r w:rsidR="00A25846" w:rsidRPr="004D12FA">
        <w:rPr>
          <w:rFonts w:ascii="Times New Roman" w:hAnsi="Times New Roman" w:cs="Times New Roman"/>
          <w:sz w:val="24"/>
          <w:szCs w:val="24"/>
        </w:rPr>
        <w:t xml:space="preserve">rofesionālajā izglītībā </w:t>
      </w:r>
      <w:r>
        <w:rPr>
          <w:rFonts w:ascii="Times New Roman" w:hAnsi="Times New Roman" w:cs="Times New Roman"/>
          <w:sz w:val="24"/>
          <w:szCs w:val="24"/>
        </w:rPr>
        <w:t>var tikt īstenota kā:</w:t>
      </w:r>
      <w:r w:rsidR="00A25846" w:rsidRPr="004D12FA">
        <w:rPr>
          <w:rFonts w:ascii="Times New Roman" w:hAnsi="Times New Roman" w:cs="Times New Roman"/>
          <w:sz w:val="24"/>
          <w:szCs w:val="24"/>
        </w:rPr>
        <w:t xml:space="preserve"> praktiskie un laboratorijas darbi mācību priekšmetos saskaņā ar izglītības programmu, kas tiek organizēti visas izglītības programmas apguves laikā, praktiskās mācības un kvalifikācijas prakse, kas atbilstoši izglītības programmai parasti tiek organizēta 3. un 4.kursā. Saskaņā ar IZM datiem</w:t>
      </w:r>
      <w:r w:rsidR="00ED45B3">
        <w:rPr>
          <w:rFonts w:ascii="Times New Roman" w:hAnsi="Times New Roman" w:cs="Times New Roman"/>
          <w:sz w:val="24"/>
          <w:szCs w:val="24"/>
        </w:rPr>
        <w:t>,</w:t>
      </w:r>
      <w:r w:rsidR="00A25846" w:rsidRPr="004D12FA">
        <w:rPr>
          <w:rFonts w:ascii="Times New Roman" w:hAnsi="Times New Roman" w:cs="Times New Roman"/>
          <w:sz w:val="24"/>
          <w:szCs w:val="24"/>
        </w:rPr>
        <w:t xml:space="preserve"> praktiskās mācības uzņēmumos tiek organizētas 27% gadījumu, kvalifikācijas prakses – 94% gadījumu. </w:t>
      </w:r>
    </w:p>
    <w:p w14:paraId="57ABFCAF" w14:textId="66263490" w:rsidR="00A25846" w:rsidRPr="004D12FA" w:rsidRDefault="00A25846" w:rsidP="003B5E60">
      <w:pPr>
        <w:spacing w:line="276" w:lineRule="auto"/>
        <w:jc w:val="both"/>
        <w:rPr>
          <w:rFonts w:ascii="Times New Roman" w:hAnsi="Times New Roman" w:cs="Times New Roman"/>
          <w:sz w:val="24"/>
          <w:szCs w:val="24"/>
        </w:rPr>
      </w:pPr>
      <w:r w:rsidRPr="004D12FA">
        <w:rPr>
          <w:rFonts w:ascii="Times New Roman" w:hAnsi="Times New Roman" w:cs="Times New Roman"/>
          <w:sz w:val="24"/>
          <w:szCs w:val="24"/>
        </w:rPr>
        <w:t>DVB profesionālās izglītības attīstība ir viena no galvenajām Latvijas izglītības un nodarbinātības politikas  prioritātēm. 2013./2014.m</w:t>
      </w:r>
      <w:r w:rsidR="005737AE">
        <w:rPr>
          <w:rFonts w:ascii="Times New Roman" w:hAnsi="Times New Roman" w:cs="Times New Roman"/>
          <w:sz w:val="24"/>
          <w:szCs w:val="24"/>
        </w:rPr>
        <w:t>ācību gadā</w:t>
      </w:r>
      <w:r w:rsidRPr="004D12FA">
        <w:rPr>
          <w:rFonts w:ascii="Times New Roman" w:hAnsi="Times New Roman" w:cs="Times New Roman"/>
          <w:sz w:val="24"/>
          <w:szCs w:val="24"/>
        </w:rPr>
        <w:t xml:space="preserve"> ir uzsākta DVB mācību pilotprojektu īstenošana atsevišķās profesijās, uz kuru pieredzes bāzes turpmākajos gados sadarbībā ar sociālajiem partneriem plānota </w:t>
      </w:r>
      <w:r w:rsidR="00F702A6">
        <w:rPr>
          <w:rFonts w:ascii="Times New Roman" w:hAnsi="Times New Roman" w:cs="Times New Roman"/>
          <w:sz w:val="24"/>
          <w:szCs w:val="24"/>
        </w:rPr>
        <w:t>DVB</w:t>
      </w:r>
      <w:r w:rsidRPr="004D12FA">
        <w:rPr>
          <w:rFonts w:ascii="Times New Roman" w:hAnsi="Times New Roman" w:cs="Times New Roman"/>
          <w:sz w:val="24"/>
          <w:szCs w:val="24"/>
        </w:rPr>
        <w:t xml:space="preserve"> pieejas </w:t>
      </w:r>
      <w:r w:rsidR="005737AE">
        <w:rPr>
          <w:rFonts w:ascii="Times New Roman" w:hAnsi="Times New Roman" w:cs="Times New Roman"/>
          <w:sz w:val="24"/>
          <w:szCs w:val="24"/>
        </w:rPr>
        <w:t xml:space="preserve">plašāka </w:t>
      </w:r>
      <w:r w:rsidRPr="004D12FA">
        <w:rPr>
          <w:rFonts w:ascii="Times New Roman" w:hAnsi="Times New Roman" w:cs="Times New Roman"/>
          <w:sz w:val="24"/>
          <w:szCs w:val="24"/>
        </w:rPr>
        <w:t>ieviešana profesionālajā izglītībā. 2014./2015.mācību gadā plānots, ka vairāk nekā 2</w:t>
      </w:r>
      <w:r w:rsidR="00A370D6">
        <w:rPr>
          <w:rFonts w:ascii="Times New Roman" w:hAnsi="Times New Roman" w:cs="Times New Roman"/>
          <w:sz w:val="24"/>
          <w:szCs w:val="24"/>
        </w:rPr>
        <w:t>0</w:t>
      </w:r>
      <w:r w:rsidRPr="004D12FA">
        <w:rPr>
          <w:rFonts w:ascii="Times New Roman" w:hAnsi="Times New Roman" w:cs="Times New Roman"/>
          <w:sz w:val="24"/>
          <w:szCs w:val="24"/>
        </w:rPr>
        <w:t xml:space="preserve"> </w:t>
      </w:r>
      <w:r w:rsidRPr="00A25846">
        <w:rPr>
          <w:rFonts w:ascii="Times New Roman" w:hAnsi="Times New Roman" w:cs="Times New Roman"/>
          <w:sz w:val="24"/>
          <w:szCs w:val="24"/>
        </w:rPr>
        <w:t>profesionālajās</w:t>
      </w:r>
      <w:r w:rsidRPr="004D12FA">
        <w:rPr>
          <w:rFonts w:ascii="Times New Roman" w:hAnsi="Times New Roman" w:cs="Times New Roman"/>
          <w:sz w:val="24"/>
          <w:szCs w:val="24"/>
        </w:rPr>
        <w:t xml:space="preserve"> izglītības iestādes iesaistīs vismaz 500 audzēkņus un sadarbībā ar 177 darba devējiem turpinās pilotprojektus.</w:t>
      </w:r>
    </w:p>
    <w:p w14:paraId="7C099BE3" w14:textId="4C5BD983" w:rsidR="005125C1" w:rsidRPr="004E3240" w:rsidRDefault="00A25846" w:rsidP="003B5E60">
      <w:pPr>
        <w:spacing w:line="276" w:lineRule="auto"/>
        <w:jc w:val="both"/>
        <w:rPr>
          <w:rFonts w:ascii="Times New Roman" w:hAnsi="Times New Roman" w:cs="Times New Roman"/>
          <w:sz w:val="24"/>
          <w:szCs w:val="24"/>
        </w:rPr>
      </w:pPr>
      <w:r w:rsidRPr="004D12FA">
        <w:rPr>
          <w:rFonts w:ascii="Times New Roman" w:hAnsi="Times New Roman" w:cs="Times New Roman"/>
          <w:sz w:val="24"/>
          <w:szCs w:val="24"/>
        </w:rPr>
        <w:t>Saskaņā ar ES Padomes rekomendācijām tiek īstenotas reformas profesionālās izglītības un apmācības nozarē, uzlabojot mācību prakses kvalitāti un pieejamību. Lai nodrošinātu sistēmisku DVB mācību ieviešanu, kura ti</w:t>
      </w:r>
      <w:r w:rsidR="005737AE">
        <w:rPr>
          <w:rFonts w:ascii="Times New Roman" w:hAnsi="Times New Roman" w:cs="Times New Roman"/>
          <w:sz w:val="24"/>
          <w:szCs w:val="24"/>
        </w:rPr>
        <w:t>ek</w:t>
      </w:r>
      <w:r w:rsidRPr="004D12FA">
        <w:rPr>
          <w:rFonts w:ascii="Times New Roman" w:hAnsi="Times New Roman" w:cs="Times New Roman"/>
          <w:sz w:val="24"/>
          <w:szCs w:val="24"/>
        </w:rPr>
        <w:t xml:space="preserve"> nostiprināta arī Latvijas </w:t>
      </w:r>
      <w:r w:rsidR="00825EF1">
        <w:rPr>
          <w:rFonts w:ascii="Times New Roman" w:hAnsi="Times New Roman" w:cs="Times New Roman"/>
          <w:sz w:val="24"/>
          <w:szCs w:val="24"/>
        </w:rPr>
        <w:t>Profesionālās izglītības likumā</w:t>
      </w:r>
      <w:r w:rsidRPr="004D12FA">
        <w:rPr>
          <w:rFonts w:ascii="Times New Roman" w:hAnsi="Times New Roman" w:cs="Times New Roman"/>
          <w:sz w:val="24"/>
          <w:szCs w:val="24"/>
        </w:rPr>
        <w:t>, ir nepieciešama vēl vairāku lielāka mēroga pilotprojektu īstenošana, kas aptvertu lielāku skaitu profesiju, profesionālās izglītības iestāžu un uzņēmumu. Pirmā gada pilotprojektos ir identificēti DVB</w:t>
      </w:r>
      <w:r w:rsidR="00ED45B3">
        <w:rPr>
          <w:rFonts w:ascii="Times New Roman" w:hAnsi="Times New Roman" w:cs="Times New Roman"/>
          <w:sz w:val="24"/>
          <w:szCs w:val="24"/>
        </w:rPr>
        <w:t xml:space="preserve"> mācību</w:t>
      </w:r>
      <w:r w:rsidRPr="004D12FA">
        <w:rPr>
          <w:rFonts w:ascii="Times New Roman" w:hAnsi="Times New Roman" w:cs="Times New Roman"/>
          <w:sz w:val="24"/>
          <w:szCs w:val="24"/>
        </w:rPr>
        <w:t xml:space="preserve"> </w:t>
      </w:r>
      <w:r w:rsidR="00ED45B3" w:rsidRPr="004D12FA">
        <w:rPr>
          <w:rFonts w:ascii="Times New Roman" w:hAnsi="Times New Roman" w:cs="Times New Roman"/>
          <w:sz w:val="24"/>
          <w:szCs w:val="24"/>
        </w:rPr>
        <w:t>turpmāk</w:t>
      </w:r>
      <w:r w:rsidR="00ED45B3">
        <w:rPr>
          <w:rFonts w:ascii="Times New Roman" w:hAnsi="Times New Roman" w:cs="Times New Roman"/>
          <w:sz w:val="24"/>
          <w:szCs w:val="24"/>
        </w:rPr>
        <w:t>o</w:t>
      </w:r>
      <w:r w:rsidR="00ED45B3" w:rsidRPr="004D12FA">
        <w:rPr>
          <w:rFonts w:ascii="Times New Roman" w:hAnsi="Times New Roman" w:cs="Times New Roman"/>
          <w:sz w:val="24"/>
          <w:szCs w:val="24"/>
        </w:rPr>
        <w:t xml:space="preserve"> </w:t>
      </w:r>
      <w:r w:rsidRPr="004D12FA">
        <w:rPr>
          <w:rFonts w:ascii="Times New Roman" w:hAnsi="Times New Roman" w:cs="Times New Roman"/>
          <w:sz w:val="24"/>
          <w:szCs w:val="24"/>
        </w:rPr>
        <w:t xml:space="preserve">attīstību </w:t>
      </w:r>
      <w:r w:rsidR="005737AE">
        <w:rPr>
          <w:rFonts w:ascii="Times New Roman" w:hAnsi="Times New Roman" w:cs="Times New Roman"/>
          <w:sz w:val="24"/>
          <w:szCs w:val="24"/>
        </w:rPr>
        <w:t xml:space="preserve">veicinošie un </w:t>
      </w:r>
      <w:r w:rsidRPr="004D12FA">
        <w:rPr>
          <w:rFonts w:ascii="Times New Roman" w:hAnsi="Times New Roman" w:cs="Times New Roman"/>
          <w:sz w:val="24"/>
          <w:szCs w:val="24"/>
        </w:rPr>
        <w:t>kavējošie faktori</w:t>
      </w:r>
      <w:r w:rsidR="005737AE">
        <w:rPr>
          <w:rFonts w:ascii="Times New Roman" w:hAnsi="Times New Roman" w:cs="Times New Roman"/>
          <w:sz w:val="24"/>
          <w:szCs w:val="24"/>
        </w:rPr>
        <w:t>. Pie risināmajiem jautājumiem minami</w:t>
      </w:r>
      <w:r w:rsidRPr="004D12FA">
        <w:rPr>
          <w:rFonts w:ascii="Times New Roman" w:hAnsi="Times New Roman" w:cs="Times New Roman"/>
          <w:sz w:val="24"/>
          <w:szCs w:val="24"/>
        </w:rPr>
        <w:t xml:space="preserve">, piemēram, audzēkņu apdrošināšana praktisko mācību un mācību prakšu laikā, uzņēmumu </w:t>
      </w:r>
      <w:r w:rsidR="005737AE">
        <w:rPr>
          <w:rFonts w:ascii="Times New Roman" w:hAnsi="Times New Roman" w:cs="Times New Roman"/>
          <w:sz w:val="24"/>
          <w:szCs w:val="24"/>
        </w:rPr>
        <w:t xml:space="preserve">iesaistes </w:t>
      </w:r>
      <w:r w:rsidRPr="004D12FA">
        <w:rPr>
          <w:rFonts w:ascii="Times New Roman" w:hAnsi="Times New Roman" w:cs="Times New Roman"/>
          <w:sz w:val="24"/>
          <w:szCs w:val="24"/>
        </w:rPr>
        <w:t>motivācijas trūkums, mācību vietu un mācību prak</w:t>
      </w:r>
      <w:r w:rsidR="005737AE">
        <w:rPr>
          <w:rFonts w:ascii="Times New Roman" w:hAnsi="Times New Roman" w:cs="Times New Roman"/>
          <w:sz w:val="24"/>
          <w:szCs w:val="24"/>
        </w:rPr>
        <w:t>ses</w:t>
      </w:r>
      <w:r w:rsidRPr="004D12FA">
        <w:rPr>
          <w:rFonts w:ascii="Times New Roman" w:hAnsi="Times New Roman" w:cs="Times New Roman"/>
          <w:sz w:val="24"/>
          <w:szCs w:val="24"/>
        </w:rPr>
        <w:t xml:space="preserve"> vietu ģeogrāfiskā pieejamība un mācību prak</w:t>
      </w:r>
      <w:r w:rsidR="005737AE">
        <w:rPr>
          <w:rFonts w:ascii="Times New Roman" w:hAnsi="Times New Roman" w:cs="Times New Roman"/>
          <w:sz w:val="24"/>
          <w:szCs w:val="24"/>
        </w:rPr>
        <w:t>ses</w:t>
      </w:r>
      <w:r w:rsidRPr="004D12FA">
        <w:rPr>
          <w:rFonts w:ascii="Times New Roman" w:hAnsi="Times New Roman" w:cs="Times New Roman"/>
          <w:sz w:val="24"/>
          <w:szCs w:val="24"/>
        </w:rPr>
        <w:t xml:space="preserve"> vadītāju mācību neesamība</w:t>
      </w:r>
      <w:r w:rsidR="00825EF1">
        <w:rPr>
          <w:rFonts w:ascii="Times New Roman" w:hAnsi="Times New Roman" w:cs="Times New Roman"/>
          <w:sz w:val="24"/>
          <w:szCs w:val="24"/>
        </w:rPr>
        <w:t xml:space="preserve"> (šī jautājuma </w:t>
      </w:r>
      <w:r w:rsidR="00ED45B3">
        <w:rPr>
          <w:rFonts w:ascii="Times New Roman" w:hAnsi="Times New Roman" w:cs="Times New Roman"/>
          <w:sz w:val="24"/>
          <w:szCs w:val="24"/>
        </w:rPr>
        <w:t xml:space="preserve">risināšanu </w:t>
      </w:r>
      <w:r w:rsidR="00825EF1">
        <w:rPr>
          <w:rFonts w:ascii="Times New Roman" w:hAnsi="Times New Roman" w:cs="Times New Roman"/>
          <w:sz w:val="24"/>
          <w:szCs w:val="24"/>
        </w:rPr>
        <w:t>IZM jau uzsākusi)</w:t>
      </w:r>
      <w:r w:rsidRPr="004D12FA">
        <w:rPr>
          <w:rFonts w:ascii="Times New Roman" w:hAnsi="Times New Roman" w:cs="Times New Roman"/>
          <w:sz w:val="24"/>
          <w:szCs w:val="24"/>
        </w:rPr>
        <w:t>, kā arī profesionālās izglītības organizācijas normatīvās bāzes neatbilstība DVB profesionālās izglītības attīstībai.</w:t>
      </w:r>
      <w:r w:rsidRPr="004D12FA">
        <w:rPr>
          <w:rFonts w:ascii="Times New Roman" w:hAnsi="Times New Roman" w:cs="Times New Roman"/>
          <w:sz w:val="24"/>
          <w:szCs w:val="24"/>
          <w:vertAlign w:val="superscript"/>
        </w:rPr>
        <w:footnoteReference w:id="1"/>
      </w:r>
    </w:p>
    <w:p w14:paraId="1349FB93" w14:textId="77777777" w:rsidR="00FE6951" w:rsidRDefault="00FE6951" w:rsidP="00923318">
      <w:pPr>
        <w:spacing w:line="276" w:lineRule="auto"/>
        <w:jc w:val="center"/>
        <w:rPr>
          <w:rFonts w:ascii="Times New Roman" w:hAnsi="Times New Roman" w:cs="Times New Roman"/>
          <w:b/>
          <w:sz w:val="24"/>
          <w:szCs w:val="24"/>
        </w:rPr>
      </w:pPr>
    </w:p>
    <w:p w14:paraId="17AE5D43" w14:textId="77777777" w:rsidR="00037FC1" w:rsidRPr="00923318" w:rsidRDefault="00CB60F2" w:rsidP="00923318">
      <w:pPr>
        <w:spacing w:line="276" w:lineRule="auto"/>
        <w:jc w:val="center"/>
        <w:rPr>
          <w:rFonts w:ascii="Times New Roman" w:hAnsi="Times New Roman" w:cs="Times New Roman"/>
          <w:b/>
          <w:sz w:val="24"/>
          <w:szCs w:val="24"/>
        </w:rPr>
      </w:pPr>
      <w:r w:rsidRPr="00923318">
        <w:rPr>
          <w:rFonts w:ascii="Times New Roman" w:hAnsi="Times New Roman" w:cs="Times New Roman"/>
          <w:b/>
          <w:sz w:val="24"/>
          <w:szCs w:val="24"/>
        </w:rPr>
        <w:t>Kopsavilkums</w:t>
      </w:r>
    </w:p>
    <w:p w14:paraId="173C8851" w14:textId="4615B08B" w:rsidR="00037FC1" w:rsidRPr="00D25C2B" w:rsidRDefault="00037FC1" w:rsidP="003B5E60">
      <w:pPr>
        <w:spacing w:line="276" w:lineRule="auto"/>
        <w:jc w:val="both"/>
        <w:rPr>
          <w:rFonts w:ascii="Times New Roman" w:hAnsi="Times New Roman" w:cs="Times New Roman"/>
          <w:sz w:val="24"/>
          <w:szCs w:val="24"/>
        </w:rPr>
      </w:pPr>
      <w:r w:rsidRPr="00D25C2B">
        <w:rPr>
          <w:rFonts w:ascii="Times New Roman" w:hAnsi="Times New Roman" w:cs="Times New Roman"/>
          <w:sz w:val="24"/>
          <w:szCs w:val="24"/>
        </w:rPr>
        <w:lastRenderedPageBreak/>
        <w:t xml:space="preserve">Darba grupa izskatīja trīs atbalsta iespēju virzienus, nedalot tos </w:t>
      </w:r>
      <w:r w:rsidR="00DE14BA" w:rsidRPr="00D25C2B">
        <w:rPr>
          <w:rFonts w:ascii="Times New Roman" w:hAnsi="Times New Roman" w:cs="Times New Roman"/>
          <w:sz w:val="24"/>
          <w:szCs w:val="24"/>
        </w:rPr>
        <w:t>pēc nozīmīguma vai prioritātēm</w:t>
      </w:r>
      <w:r w:rsidRPr="00D25C2B">
        <w:rPr>
          <w:rFonts w:ascii="Times New Roman" w:hAnsi="Times New Roman" w:cs="Times New Roman"/>
          <w:sz w:val="24"/>
          <w:szCs w:val="24"/>
        </w:rPr>
        <w:t>:</w:t>
      </w:r>
    </w:p>
    <w:p w14:paraId="08464F04" w14:textId="15E8814D" w:rsidR="00037FC1" w:rsidRDefault="005737AE" w:rsidP="003B5E60">
      <w:pPr>
        <w:pStyle w:val="ListParagraph"/>
        <w:numPr>
          <w:ilvl w:val="0"/>
          <w:numId w:val="8"/>
        </w:numPr>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d</w:t>
      </w:r>
      <w:r w:rsidRPr="00D25C2B">
        <w:rPr>
          <w:rFonts w:ascii="Times New Roman" w:eastAsia="Calibri" w:hAnsi="Times New Roman" w:cs="Times New Roman"/>
          <w:sz w:val="24"/>
          <w:szCs w:val="24"/>
        </w:rPr>
        <w:t xml:space="preserve">arbaspēka </w:t>
      </w:r>
      <w:r w:rsidR="00037FC1" w:rsidRPr="00D25C2B">
        <w:rPr>
          <w:rFonts w:ascii="Times New Roman" w:eastAsia="Calibri" w:hAnsi="Times New Roman" w:cs="Times New Roman"/>
          <w:sz w:val="24"/>
          <w:szCs w:val="24"/>
        </w:rPr>
        <w:t>nodokļu atbalsta pasākumi DVB</w:t>
      </w:r>
      <w:r w:rsidR="00F702A6">
        <w:rPr>
          <w:rFonts w:ascii="Times New Roman" w:eastAsia="Calibri" w:hAnsi="Times New Roman" w:cs="Times New Roman"/>
          <w:sz w:val="24"/>
          <w:szCs w:val="24"/>
        </w:rPr>
        <w:t xml:space="preserve"> </w:t>
      </w:r>
      <w:r w:rsidR="00037FC1" w:rsidRPr="00D25C2B">
        <w:rPr>
          <w:rFonts w:ascii="Times New Roman" w:eastAsia="Calibri" w:hAnsi="Times New Roman" w:cs="Times New Roman"/>
          <w:sz w:val="24"/>
          <w:szCs w:val="24"/>
        </w:rPr>
        <w:t>mācībās iesaistīt</w:t>
      </w:r>
      <w:r>
        <w:rPr>
          <w:rFonts w:ascii="Times New Roman" w:eastAsia="Calibri" w:hAnsi="Times New Roman" w:cs="Times New Roman"/>
          <w:sz w:val="24"/>
          <w:szCs w:val="24"/>
        </w:rPr>
        <w:t>ajiem</w:t>
      </w:r>
      <w:r w:rsidR="00FB0082">
        <w:rPr>
          <w:rFonts w:ascii="Times New Roman" w:eastAsia="Calibri" w:hAnsi="Times New Roman" w:cs="Times New Roman"/>
          <w:sz w:val="24"/>
          <w:szCs w:val="24"/>
        </w:rPr>
        <w:t>;</w:t>
      </w:r>
      <w:r w:rsidR="00037FC1" w:rsidRPr="00D25C2B">
        <w:rPr>
          <w:rFonts w:ascii="Times New Roman" w:hAnsi="Times New Roman" w:cs="Times New Roman"/>
          <w:sz w:val="24"/>
          <w:szCs w:val="24"/>
        </w:rPr>
        <w:t xml:space="preserve"> </w:t>
      </w:r>
    </w:p>
    <w:p w14:paraId="3F3091DC" w14:textId="77777777" w:rsidR="00F013DF" w:rsidRDefault="00F013DF" w:rsidP="00FB0082">
      <w:pPr>
        <w:pStyle w:val="ListParagraph"/>
        <w:spacing w:line="276" w:lineRule="auto"/>
        <w:jc w:val="both"/>
        <w:rPr>
          <w:rFonts w:ascii="Times New Roman" w:eastAsia="Calibri" w:hAnsi="Times New Roman" w:cs="Times New Roman"/>
          <w:sz w:val="24"/>
          <w:szCs w:val="24"/>
        </w:rPr>
      </w:pPr>
    </w:p>
    <w:p w14:paraId="3C8BE1FF" w14:textId="2842A2BE" w:rsidR="00FB0082" w:rsidRPr="00D25C2B" w:rsidRDefault="00FB0082" w:rsidP="00FB0082">
      <w:pPr>
        <w:pStyle w:val="ListParagraph"/>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DVB mācību </w:t>
      </w:r>
      <w:r w:rsidRPr="006F594B">
        <w:rPr>
          <w:rFonts w:ascii="Times New Roman" w:eastAsia="Calibri" w:hAnsi="Times New Roman" w:cs="Times New Roman"/>
          <w:sz w:val="24"/>
          <w:szCs w:val="24"/>
        </w:rPr>
        <w:t xml:space="preserve">sistēmas attīstībai Latvijā ir nepieciešams rast tādu valsts atbalsta piedāvājumu, kas samazinātu darba devēju izmaksas </w:t>
      </w:r>
      <w:r>
        <w:rPr>
          <w:rFonts w:ascii="Times New Roman" w:eastAsia="Calibri" w:hAnsi="Times New Roman" w:cs="Times New Roman"/>
          <w:sz w:val="24"/>
          <w:szCs w:val="24"/>
        </w:rPr>
        <w:t xml:space="preserve">DVB mācību </w:t>
      </w:r>
      <w:r w:rsidRPr="006F594B">
        <w:rPr>
          <w:rFonts w:ascii="Times New Roman" w:eastAsia="Calibri" w:hAnsi="Times New Roman" w:cs="Times New Roman"/>
          <w:sz w:val="24"/>
          <w:szCs w:val="24"/>
        </w:rPr>
        <w:t xml:space="preserve">nodrošināšanā. Lai radītu papildu stimulus uzņēmēju aktīvākai iesaistei, nepieciešami nodokļa atbalsta pasākumi, paredzot, ka gadījumā, ja darba devējs nodrošina prakses vietu un izmaksā </w:t>
      </w:r>
      <w:r>
        <w:rPr>
          <w:rFonts w:ascii="Times New Roman" w:eastAsia="Calibri" w:hAnsi="Times New Roman" w:cs="Times New Roman"/>
          <w:sz w:val="24"/>
          <w:szCs w:val="24"/>
        </w:rPr>
        <w:t>stipendiju</w:t>
      </w:r>
      <w:r w:rsidRPr="006F594B">
        <w:rPr>
          <w:rFonts w:ascii="Times New Roman" w:eastAsia="Calibri" w:hAnsi="Times New Roman" w:cs="Times New Roman"/>
          <w:sz w:val="24"/>
          <w:szCs w:val="24"/>
        </w:rPr>
        <w:t xml:space="preserve"> </w:t>
      </w:r>
      <w:r>
        <w:rPr>
          <w:rFonts w:ascii="Times New Roman" w:eastAsia="Calibri" w:hAnsi="Times New Roman" w:cs="Times New Roman"/>
          <w:sz w:val="24"/>
          <w:szCs w:val="24"/>
        </w:rPr>
        <w:t>DVB mācībās</w:t>
      </w:r>
      <w:r w:rsidRPr="006F594B">
        <w:rPr>
          <w:rFonts w:ascii="Times New Roman" w:eastAsia="Calibri" w:hAnsi="Times New Roman" w:cs="Times New Roman"/>
          <w:sz w:val="24"/>
          <w:szCs w:val="24"/>
        </w:rPr>
        <w:t xml:space="preserve"> esošajam audzēknim, tad tiek samazināts darbaspēka nodokļu (Iedzīvotāju ienākuma nodokļa un Valsts sociālās apdrošināšanas obligāto iemaksu) apjoms, kas maksājams par stipendiju. Proti, maksājot DVB mācībās iesaistītajam audzēknim stipendiju, uzņēmējus iespējams motivēt, paplašinot ar nodokļiem neapliekamo stipendiju izmaksātāju loku. Uzņēmējam tādējādi pastāvētu iespēja brīvi variēt ar stipendijas apmēru, ņemot vērā audzēkņa sasniegumus un citus faktorus.</w:t>
      </w:r>
    </w:p>
    <w:p w14:paraId="0C51F9CA" w14:textId="5B0AB78F" w:rsidR="00037FC1" w:rsidRDefault="00037FC1" w:rsidP="003B5E60">
      <w:pPr>
        <w:pStyle w:val="ListParagraph"/>
        <w:spacing w:line="276" w:lineRule="auto"/>
        <w:jc w:val="both"/>
        <w:rPr>
          <w:rFonts w:ascii="Times New Roman" w:hAnsi="Times New Roman" w:cs="Times New Roman"/>
          <w:sz w:val="24"/>
          <w:szCs w:val="24"/>
        </w:rPr>
      </w:pPr>
      <w:r w:rsidRPr="00D25C2B">
        <w:rPr>
          <w:rFonts w:ascii="Times New Roman" w:hAnsi="Times New Roman" w:cs="Times New Roman"/>
          <w:sz w:val="24"/>
          <w:szCs w:val="24"/>
        </w:rPr>
        <w:t>EM un IZM atbalsta</w:t>
      </w:r>
      <w:r w:rsidR="00DD0139" w:rsidRPr="00D25C2B">
        <w:rPr>
          <w:rFonts w:ascii="Times New Roman" w:hAnsi="Times New Roman" w:cs="Times New Roman"/>
          <w:sz w:val="24"/>
          <w:szCs w:val="24"/>
        </w:rPr>
        <w:t xml:space="preserve"> tālākai modelēšanai un pieņemamākā risinājuma atrašanai</w:t>
      </w:r>
      <w:r w:rsidRPr="00D25C2B">
        <w:rPr>
          <w:rFonts w:ascii="Times New Roman" w:hAnsi="Times New Roman" w:cs="Times New Roman"/>
          <w:sz w:val="24"/>
          <w:szCs w:val="24"/>
        </w:rPr>
        <w:t>,</w:t>
      </w:r>
      <w:r w:rsidR="005737AE">
        <w:rPr>
          <w:rFonts w:ascii="Times New Roman" w:hAnsi="Times New Roman" w:cs="Times New Roman"/>
          <w:sz w:val="24"/>
          <w:szCs w:val="24"/>
        </w:rPr>
        <w:t xml:space="preserve"> t.sk</w:t>
      </w:r>
      <w:r w:rsidR="00FB0082">
        <w:rPr>
          <w:rFonts w:ascii="Times New Roman" w:hAnsi="Times New Roman" w:cs="Times New Roman"/>
          <w:sz w:val="24"/>
          <w:szCs w:val="24"/>
        </w:rPr>
        <w:t>.</w:t>
      </w:r>
      <w:r w:rsidR="005737AE">
        <w:rPr>
          <w:rFonts w:ascii="Times New Roman" w:hAnsi="Times New Roman" w:cs="Times New Roman"/>
          <w:sz w:val="24"/>
          <w:szCs w:val="24"/>
        </w:rPr>
        <w:t xml:space="preserve"> stipendiju fonda veidošana </w:t>
      </w:r>
      <w:r w:rsidR="00E33E86">
        <w:rPr>
          <w:rFonts w:ascii="Times New Roman" w:hAnsi="Times New Roman" w:cs="Times New Roman"/>
          <w:sz w:val="24"/>
          <w:szCs w:val="24"/>
        </w:rPr>
        <w:t xml:space="preserve">- </w:t>
      </w:r>
      <w:r w:rsidR="005737AE">
        <w:rPr>
          <w:rFonts w:ascii="Times New Roman" w:hAnsi="Times New Roman" w:cs="Times New Roman"/>
          <w:sz w:val="24"/>
          <w:szCs w:val="24"/>
        </w:rPr>
        <w:t>LDDK.</w:t>
      </w:r>
      <w:r w:rsidRPr="00D25C2B">
        <w:rPr>
          <w:rFonts w:ascii="Times New Roman" w:hAnsi="Times New Roman" w:cs="Times New Roman"/>
          <w:sz w:val="24"/>
          <w:szCs w:val="24"/>
        </w:rPr>
        <w:t xml:space="preserve"> FM un LM </w:t>
      </w:r>
      <w:r w:rsidR="00E21E9D">
        <w:rPr>
          <w:rFonts w:ascii="Times New Roman" w:hAnsi="Times New Roman" w:cs="Times New Roman"/>
          <w:sz w:val="24"/>
          <w:szCs w:val="24"/>
        </w:rPr>
        <w:t xml:space="preserve">kategoriski iebilst, </w:t>
      </w:r>
      <w:r w:rsidRPr="00D25C2B">
        <w:rPr>
          <w:rFonts w:ascii="Times New Roman" w:hAnsi="Times New Roman" w:cs="Times New Roman"/>
          <w:sz w:val="24"/>
          <w:szCs w:val="24"/>
        </w:rPr>
        <w:t>nor</w:t>
      </w:r>
      <w:r w:rsidR="00445A6C" w:rsidRPr="00D25C2B">
        <w:rPr>
          <w:rFonts w:ascii="Times New Roman" w:hAnsi="Times New Roman" w:cs="Times New Roman"/>
          <w:sz w:val="24"/>
          <w:szCs w:val="24"/>
        </w:rPr>
        <w:t>ād</w:t>
      </w:r>
      <w:r w:rsidR="00E21E9D">
        <w:rPr>
          <w:rFonts w:ascii="Times New Roman" w:hAnsi="Times New Roman" w:cs="Times New Roman"/>
          <w:sz w:val="24"/>
          <w:szCs w:val="24"/>
        </w:rPr>
        <w:t>ot</w:t>
      </w:r>
      <w:r w:rsidR="00445A6C" w:rsidRPr="00D25C2B">
        <w:rPr>
          <w:rFonts w:ascii="Times New Roman" w:hAnsi="Times New Roman" w:cs="Times New Roman"/>
          <w:sz w:val="24"/>
          <w:szCs w:val="24"/>
        </w:rPr>
        <w:t xml:space="preserve"> uz riskiem</w:t>
      </w:r>
      <w:r w:rsidRPr="00D25C2B">
        <w:rPr>
          <w:rFonts w:ascii="Times New Roman" w:hAnsi="Times New Roman" w:cs="Times New Roman"/>
          <w:sz w:val="24"/>
          <w:szCs w:val="24"/>
        </w:rPr>
        <w:t xml:space="preserve"> </w:t>
      </w:r>
      <w:r w:rsidR="00445A6C" w:rsidRPr="00D25C2B">
        <w:rPr>
          <w:rFonts w:ascii="Times New Roman" w:hAnsi="Times New Roman" w:cs="Times New Roman"/>
          <w:sz w:val="24"/>
          <w:szCs w:val="24"/>
        </w:rPr>
        <w:t>un ierobežojumiem</w:t>
      </w:r>
      <w:r w:rsidR="005737AE">
        <w:rPr>
          <w:rFonts w:ascii="Times New Roman" w:hAnsi="Times New Roman" w:cs="Times New Roman"/>
          <w:sz w:val="24"/>
          <w:szCs w:val="24"/>
        </w:rPr>
        <w:t>.</w:t>
      </w:r>
      <w:r w:rsidRPr="00D25C2B">
        <w:rPr>
          <w:rFonts w:ascii="Times New Roman" w:hAnsi="Times New Roman" w:cs="Times New Roman"/>
          <w:sz w:val="24"/>
          <w:szCs w:val="24"/>
        </w:rPr>
        <w:t xml:space="preserve"> </w:t>
      </w:r>
    </w:p>
    <w:p w14:paraId="45588880" w14:textId="77777777" w:rsidR="00F013DF" w:rsidRPr="00D25C2B" w:rsidRDefault="00F013DF" w:rsidP="003B5E60">
      <w:pPr>
        <w:pStyle w:val="ListParagraph"/>
        <w:spacing w:line="276" w:lineRule="auto"/>
        <w:jc w:val="both"/>
        <w:rPr>
          <w:rFonts w:ascii="Times New Roman" w:hAnsi="Times New Roman" w:cs="Times New Roman"/>
          <w:sz w:val="24"/>
          <w:szCs w:val="24"/>
        </w:rPr>
      </w:pPr>
    </w:p>
    <w:p w14:paraId="3FE869BD" w14:textId="751B0F46" w:rsidR="00037FC1" w:rsidRPr="00A370D6" w:rsidRDefault="005737AE" w:rsidP="003B5E60">
      <w:pPr>
        <w:pStyle w:val="ListParagraph"/>
        <w:numPr>
          <w:ilvl w:val="0"/>
          <w:numId w:val="8"/>
        </w:numPr>
        <w:spacing w:line="276" w:lineRule="auto"/>
        <w:jc w:val="both"/>
        <w:rPr>
          <w:rFonts w:ascii="Times New Roman" w:hAnsi="Times New Roman" w:cs="Times New Roman"/>
          <w:sz w:val="24"/>
          <w:szCs w:val="24"/>
        </w:rPr>
      </w:pPr>
      <w:r w:rsidRPr="00A370D6">
        <w:rPr>
          <w:rFonts w:ascii="Times New Roman" w:eastAsia="Calibri" w:hAnsi="Times New Roman" w:cs="Times New Roman"/>
          <w:sz w:val="24"/>
          <w:szCs w:val="24"/>
        </w:rPr>
        <w:t xml:space="preserve">minimālās </w:t>
      </w:r>
      <w:r w:rsidR="00037FC1" w:rsidRPr="00A370D6">
        <w:rPr>
          <w:rFonts w:ascii="Times New Roman" w:eastAsia="Calibri" w:hAnsi="Times New Roman" w:cs="Times New Roman"/>
          <w:sz w:val="24"/>
          <w:szCs w:val="24"/>
        </w:rPr>
        <w:t>algas diferencēšanas iespēja (samazināta minimālās algas likme), nemainot nodokļu ietvaru</w:t>
      </w:r>
      <w:r w:rsidR="00FA4ECA" w:rsidRPr="00A370D6">
        <w:rPr>
          <w:rFonts w:ascii="Times New Roman" w:eastAsia="Calibri" w:hAnsi="Times New Roman" w:cs="Times New Roman"/>
          <w:sz w:val="24"/>
          <w:szCs w:val="24"/>
        </w:rPr>
        <w:t xml:space="preserve"> </w:t>
      </w:r>
      <w:r w:rsidR="00516920" w:rsidRPr="00A370D6">
        <w:rPr>
          <w:rFonts w:ascii="Times New Roman" w:eastAsia="Calibri" w:hAnsi="Times New Roman" w:cs="Times New Roman"/>
          <w:sz w:val="24"/>
          <w:szCs w:val="24"/>
        </w:rPr>
        <w:t xml:space="preserve">sniegs </w:t>
      </w:r>
      <w:r w:rsidR="00FA4ECA" w:rsidRPr="00A370D6">
        <w:rPr>
          <w:rFonts w:ascii="Times New Roman" w:eastAsia="Calibri" w:hAnsi="Times New Roman" w:cs="Times New Roman"/>
          <w:sz w:val="24"/>
          <w:szCs w:val="24"/>
        </w:rPr>
        <w:t>komersantiem</w:t>
      </w:r>
      <w:r w:rsidR="00516920" w:rsidRPr="00A370D6">
        <w:rPr>
          <w:rFonts w:ascii="Times New Roman" w:eastAsia="Times New Roman" w:hAnsi="Times New Roman"/>
          <w:iCs/>
          <w:color w:val="000000"/>
          <w:sz w:val="24"/>
          <w:szCs w:val="24"/>
          <w:lang w:eastAsia="lv-LV"/>
        </w:rPr>
        <w:t xml:space="preserve"> kopējo izmaksu samazinājumu</w:t>
      </w:r>
      <w:r w:rsidR="00A370D6">
        <w:rPr>
          <w:rFonts w:ascii="Times New Roman" w:eastAsia="Times New Roman" w:hAnsi="Times New Roman"/>
          <w:iCs/>
          <w:color w:val="000000"/>
          <w:sz w:val="24"/>
          <w:szCs w:val="24"/>
          <w:lang w:eastAsia="lv-LV"/>
        </w:rPr>
        <w:t>,</w:t>
      </w:r>
      <w:r w:rsidR="00516920" w:rsidRPr="00A370D6">
        <w:rPr>
          <w:rFonts w:ascii="Times New Roman" w:eastAsia="Times New Roman" w:hAnsi="Times New Roman"/>
          <w:iCs/>
          <w:color w:val="000000"/>
          <w:sz w:val="24"/>
          <w:szCs w:val="24"/>
          <w:lang w:eastAsia="lv-LV"/>
        </w:rPr>
        <w:t xml:space="preserve"> salīdzinot ar darbinieku, kuram maksājama šobrīd spēkā esošā minimālā mēneša darba alga normālā darba laika ietvaros vai minimālā stundas tarifa likme</w:t>
      </w:r>
      <w:r w:rsidR="001D1A3A" w:rsidRPr="00A370D6">
        <w:rPr>
          <w:rFonts w:ascii="Times New Roman" w:eastAsia="Calibri" w:hAnsi="Times New Roman" w:cs="Times New Roman"/>
          <w:sz w:val="24"/>
          <w:szCs w:val="24"/>
        </w:rPr>
        <w:t>;</w:t>
      </w:r>
    </w:p>
    <w:p w14:paraId="786E6BF5" w14:textId="77777777" w:rsidR="00F013DF" w:rsidRDefault="00F013DF" w:rsidP="00787E8B">
      <w:pPr>
        <w:pStyle w:val="ListParagraph"/>
        <w:spacing w:line="276" w:lineRule="auto"/>
        <w:jc w:val="both"/>
        <w:rPr>
          <w:rFonts w:ascii="Times New Roman" w:hAnsi="Times New Roman" w:cs="Times New Roman"/>
          <w:sz w:val="24"/>
          <w:szCs w:val="24"/>
        </w:rPr>
      </w:pPr>
    </w:p>
    <w:p w14:paraId="322F509C" w14:textId="39017B08" w:rsidR="00755B48" w:rsidRDefault="00787E8B" w:rsidP="00755B48">
      <w:pPr>
        <w:spacing w:line="276" w:lineRule="auto"/>
        <w:jc w:val="both"/>
        <w:rPr>
          <w:rFonts w:ascii="Times New Roman" w:eastAsia="Calibri" w:hAnsi="Times New Roman" w:cs="Times New Roman"/>
          <w:sz w:val="24"/>
          <w:szCs w:val="24"/>
        </w:rPr>
      </w:pPr>
      <w:r w:rsidRPr="00787E8B">
        <w:rPr>
          <w:rFonts w:ascii="Times New Roman" w:hAnsi="Times New Roman" w:cs="Times New Roman"/>
          <w:sz w:val="24"/>
          <w:szCs w:val="24"/>
        </w:rPr>
        <w:t>Profesionālajā izglītībā jauniešu iegūtā praktiskā pieredze atšķiras mācību procesa dažādos posmos</w:t>
      </w:r>
      <w:r w:rsidR="00A370D6">
        <w:rPr>
          <w:rFonts w:ascii="Times New Roman" w:hAnsi="Times New Roman" w:cs="Times New Roman"/>
          <w:sz w:val="24"/>
          <w:szCs w:val="24"/>
        </w:rPr>
        <w:t>.</w:t>
      </w:r>
      <w:r w:rsidR="00D731C6">
        <w:rPr>
          <w:rFonts w:ascii="Times New Roman" w:hAnsi="Times New Roman" w:cs="Times New Roman"/>
          <w:sz w:val="24"/>
          <w:szCs w:val="24"/>
        </w:rPr>
        <w:t xml:space="preserve"> </w:t>
      </w:r>
      <w:r w:rsidRPr="00787E8B">
        <w:rPr>
          <w:rFonts w:ascii="Times New Roman" w:hAnsi="Times New Roman" w:cs="Times New Roman"/>
          <w:sz w:val="24"/>
          <w:szCs w:val="24"/>
        </w:rPr>
        <w:t xml:space="preserve">Uzsākot mācības un attiecīgi praktisko prasmju apguvi pie darba devēja, audzēkņu praktiskā pieredze ir neliela un darba devējs – prakses nodrošinātājs iegulda daudz vairāk laika un arī darba materiālu audzēkņa mācīšanā, nekā uzņemot </w:t>
      </w:r>
      <w:r w:rsidR="0031258F">
        <w:rPr>
          <w:rFonts w:ascii="Times New Roman" w:hAnsi="Times New Roman" w:cs="Times New Roman"/>
          <w:sz w:val="24"/>
          <w:szCs w:val="24"/>
        </w:rPr>
        <w:t>DVB</w:t>
      </w:r>
      <w:r w:rsidRPr="00787E8B">
        <w:rPr>
          <w:rFonts w:ascii="Times New Roman" w:hAnsi="Times New Roman" w:cs="Times New Roman"/>
          <w:sz w:val="24"/>
          <w:szCs w:val="24"/>
        </w:rPr>
        <w:t xml:space="preserve"> mācībās vecāko kursu audzēkņus. </w:t>
      </w:r>
      <w:r w:rsidR="008F7428" w:rsidRPr="006F594B">
        <w:rPr>
          <w:rFonts w:ascii="Times New Roman" w:hAnsi="Times New Roman" w:cs="Times New Roman"/>
          <w:sz w:val="24"/>
          <w:szCs w:val="24"/>
        </w:rPr>
        <w:t>Diferencētas minimālās algas noteikšana, proti</w:t>
      </w:r>
      <w:r w:rsidR="008F7428">
        <w:rPr>
          <w:rFonts w:ascii="Times New Roman" w:hAnsi="Times New Roman" w:cs="Times New Roman"/>
          <w:sz w:val="24"/>
          <w:szCs w:val="24"/>
        </w:rPr>
        <w:t xml:space="preserve">, pirmo </w:t>
      </w:r>
      <w:r w:rsidR="008F7428" w:rsidRPr="006F594B">
        <w:rPr>
          <w:rFonts w:ascii="Times New Roman" w:hAnsi="Times New Roman" w:cs="Times New Roman"/>
          <w:sz w:val="24"/>
          <w:szCs w:val="24"/>
        </w:rPr>
        <w:t>kursu audzēkņiem zemāka minimāl</w:t>
      </w:r>
      <w:r w:rsidR="008F7428">
        <w:rPr>
          <w:rFonts w:ascii="Times New Roman" w:hAnsi="Times New Roman" w:cs="Times New Roman"/>
          <w:sz w:val="24"/>
          <w:szCs w:val="24"/>
        </w:rPr>
        <w:t>ā</w:t>
      </w:r>
      <w:r w:rsidR="008F7428" w:rsidRPr="006F594B">
        <w:rPr>
          <w:rFonts w:ascii="Times New Roman" w:hAnsi="Times New Roman" w:cs="Times New Roman"/>
          <w:sz w:val="24"/>
          <w:szCs w:val="24"/>
        </w:rPr>
        <w:t xml:space="preserve"> alga par valstī noteikto, motivētu un atbalstītu kā audzēkni –</w:t>
      </w:r>
      <w:r w:rsidR="008F7428">
        <w:rPr>
          <w:rFonts w:ascii="Times New Roman" w:hAnsi="Times New Roman" w:cs="Times New Roman"/>
          <w:sz w:val="24"/>
          <w:szCs w:val="24"/>
        </w:rPr>
        <w:t xml:space="preserve"> </w:t>
      </w:r>
      <w:r w:rsidR="008F7428" w:rsidRPr="006F594B">
        <w:rPr>
          <w:rFonts w:ascii="Times New Roman" w:hAnsi="Times New Roman" w:cs="Times New Roman"/>
          <w:sz w:val="24"/>
          <w:szCs w:val="24"/>
        </w:rPr>
        <w:t xml:space="preserve">materiāls nodrošinājums, tā komersantu – </w:t>
      </w:r>
      <w:r w:rsidR="008F7428">
        <w:rPr>
          <w:rFonts w:ascii="Times New Roman" w:hAnsi="Times New Roman" w:cs="Times New Roman"/>
          <w:sz w:val="24"/>
          <w:szCs w:val="24"/>
        </w:rPr>
        <w:t xml:space="preserve">kopējo izmaksu samazinājums salīdzinot ar darbinieku, kuram maksājuma šobrīd spēkā esošā minimālā mēneša darba alga normālā darba laika ietvaros vai minimālā stunda tarifa likme. </w:t>
      </w:r>
    </w:p>
    <w:p w14:paraId="522D49B5" w14:textId="5C3441AB" w:rsidR="0023253D" w:rsidRDefault="0023253D" w:rsidP="00755B48">
      <w:pPr>
        <w:spacing w:line="276" w:lineRule="auto"/>
        <w:jc w:val="both"/>
        <w:rPr>
          <w:rFonts w:ascii="Times New Roman" w:eastAsia="Calibri" w:hAnsi="Times New Roman" w:cs="Times New Roman"/>
          <w:sz w:val="24"/>
          <w:szCs w:val="24"/>
        </w:rPr>
      </w:pPr>
      <w:r w:rsidRPr="00D25C2B">
        <w:rPr>
          <w:rFonts w:ascii="Times New Roman" w:eastAsia="Calibri" w:hAnsi="Times New Roman" w:cs="Times New Roman"/>
          <w:sz w:val="24"/>
          <w:szCs w:val="24"/>
        </w:rPr>
        <w:t>Atbalst</w:t>
      </w:r>
      <w:r w:rsidR="00D25C2B">
        <w:rPr>
          <w:rFonts w:ascii="Times New Roman" w:eastAsia="Calibri" w:hAnsi="Times New Roman" w:cs="Times New Roman"/>
          <w:sz w:val="24"/>
          <w:szCs w:val="24"/>
        </w:rPr>
        <w:t>īts</w:t>
      </w:r>
      <w:r w:rsidRPr="00D25C2B">
        <w:rPr>
          <w:rFonts w:ascii="Times New Roman" w:eastAsia="Calibri" w:hAnsi="Times New Roman" w:cs="Times New Roman"/>
          <w:sz w:val="24"/>
          <w:szCs w:val="24"/>
        </w:rPr>
        <w:t xml:space="preserve"> </w:t>
      </w:r>
      <w:r w:rsidR="00D25C2B" w:rsidRPr="00D25C2B">
        <w:rPr>
          <w:rFonts w:ascii="Times New Roman" w:hAnsi="Times New Roman" w:cs="Times New Roman"/>
          <w:sz w:val="24"/>
          <w:szCs w:val="24"/>
        </w:rPr>
        <w:t>tālākai modelēšanai un pieņemamākā risinājuma atrašanai</w:t>
      </w:r>
      <w:r w:rsidR="00D25C2B">
        <w:rPr>
          <w:rFonts w:ascii="Times New Roman" w:hAnsi="Times New Roman" w:cs="Times New Roman"/>
          <w:sz w:val="24"/>
          <w:szCs w:val="24"/>
        </w:rPr>
        <w:t>.</w:t>
      </w:r>
      <w:r w:rsidR="00D25C2B" w:rsidRPr="00D25C2B">
        <w:rPr>
          <w:rFonts w:ascii="Times New Roman" w:eastAsia="Calibri" w:hAnsi="Times New Roman" w:cs="Times New Roman"/>
          <w:sz w:val="24"/>
          <w:szCs w:val="24"/>
        </w:rPr>
        <w:t xml:space="preserve"> </w:t>
      </w:r>
      <w:r w:rsidRPr="00D25C2B">
        <w:rPr>
          <w:rFonts w:ascii="Times New Roman" w:eastAsia="Calibri" w:hAnsi="Times New Roman" w:cs="Times New Roman"/>
          <w:sz w:val="24"/>
          <w:szCs w:val="24"/>
        </w:rPr>
        <w:t xml:space="preserve"> </w:t>
      </w:r>
    </w:p>
    <w:p w14:paraId="70797FB2" w14:textId="77777777" w:rsidR="00F013DF" w:rsidRPr="00D25C2B" w:rsidRDefault="00F013DF" w:rsidP="003B5E60">
      <w:pPr>
        <w:pStyle w:val="ListParagraph"/>
        <w:spacing w:line="276" w:lineRule="auto"/>
        <w:jc w:val="both"/>
        <w:rPr>
          <w:rFonts w:ascii="Times New Roman" w:hAnsi="Times New Roman" w:cs="Times New Roman"/>
          <w:sz w:val="24"/>
          <w:szCs w:val="24"/>
        </w:rPr>
      </w:pPr>
    </w:p>
    <w:p w14:paraId="2E717AA0" w14:textId="242DEF81" w:rsidR="00037FC1" w:rsidRDefault="00FB0082" w:rsidP="003B5E60">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347C95">
        <w:rPr>
          <w:rFonts w:ascii="Times New Roman" w:hAnsi="Times New Roman" w:cs="Times New Roman"/>
          <w:sz w:val="24"/>
          <w:szCs w:val="24"/>
        </w:rPr>
        <w:t>tbalsts p</w:t>
      </w:r>
      <w:r w:rsidR="00037FC1" w:rsidRPr="00D25C2B">
        <w:rPr>
          <w:rFonts w:ascii="Times New Roman" w:hAnsi="Times New Roman" w:cs="Times New Roman"/>
          <w:sz w:val="24"/>
          <w:szCs w:val="24"/>
        </w:rPr>
        <w:t xml:space="preserve">rofesionālo izglītību </w:t>
      </w:r>
      <w:r w:rsidR="00ED45B3" w:rsidRPr="00D25C2B">
        <w:rPr>
          <w:rFonts w:ascii="Times New Roman" w:hAnsi="Times New Roman" w:cs="Times New Roman"/>
          <w:sz w:val="24"/>
          <w:szCs w:val="24"/>
        </w:rPr>
        <w:t>apgūstoš</w:t>
      </w:r>
      <w:r w:rsidR="00ED45B3">
        <w:rPr>
          <w:rFonts w:ascii="Times New Roman" w:hAnsi="Times New Roman" w:cs="Times New Roman"/>
          <w:sz w:val="24"/>
          <w:szCs w:val="24"/>
        </w:rPr>
        <w:t>ajiem</w:t>
      </w:r>
      <w:r w:rsidR="00ED45B3" w:rsidRPr="00D25C2B">
        <w:rPr>
          <w:rFonts w:ascii="Times New Roman" w:hAnsi="Times New Roman" w:cs="Times New Roman"/>
          <w:sz w:val="24"/>
          <w:szCs w:val="24"/>
        </w:rPr>
        <w:t xml:space="preserve"> </w:t>
      </w:r>
      <w:r w:rsidR="00037FC1" w:rsidRPr="00D25C2B">
        <w:rPr>
          <w:rFonts w:ascii="Times New Roman" w:hAnsi="Times New Roman" w:cs="Times New Roman"/>
          <w:sz w:val="24"/>
          <w:szCs w:val="24"/>
        </w:rPr>
        <w:t>audzēkņ</w:t>
      </w:r>
      <w:r w:rsidR="00347C95">
        <w:rPr>
          <w:rFonts w:ascii="Times New Roman" w:hAnsi="Times New Roman" w:cs="Times New Roman"/>
          <w:sz w:val="24"/>
          <w:szCs w:val="24"/>
        </w:rPr>
        <w:t>iem,</w:t>
      </w:r>
      <w:r w:rsidR="008B1BFC">
        <w:rPr>
          <w:rFonts w:ascii="Times New Roman" w:hAnsi="Times New Roman" w:cs="Times New Roman"/>
          <w:sz w:val="24"/>
          <w:szCs w:val="24"/>
        </w:rPr>
        <w:t xml:space="preserve"> nodrošinot transporta izdevumus uz/no </w:t>
      </w:r>
      <w:r w:rsidR="00347C95">
        <w:rPr>
          <w:rFonts w:ascii="Times New Roman" w:hAnsi="Times New Roman" w:cs="Times New Roman"/>
          <w:sz w:val="24"/>
          <w:szCs w:val="24"/>
        </w:rPr>
        <w:t xml:space="preserve">mācību </w:t>
      </w:r>
      <w:r w:rsidR="008B1BFC">
        <w:rPr>
          <w:rFonts w:ascii="Times New Roman" w:hAnsi="Times New Roman" w:cs="Times New Roman"/>
          <w:sz w:val="24"/>
          <w:szCs w:val="24"/>
        </w:rPr>
        <w:t xml:space="preserve">prakses </w:t>
      </w:r>
      <w:r w:rsidR="00347C95">
        <w:rPr>
          <w:rFonts w:ascii="Times New Roman" w:hAnsi="Times New Roman" w:cs="Times New Roman"/>
          <w:sz w:val="24"/>
          <w:szCs w:val="24"/>
        </w:rPr>
        <w:t xml:space="preserve">vai DVB mācību </w:t>
      </w:r>
      <w:r w:rsidR="008B1BFC">
        <w:rPr>
          <w:rFonts w:ascii="Times New Roman" w:hAnsi="Times New Roman" w:cs="Times New Roman"/>
          <w:sz w:val="24"/>
          <w:szCs w:val="24"/>
        </w:rPr>
        <w:t>norises vietu, civiltiesisko apdrošināšanu, individuālos darba aizsardzības līdzekļus</w:t>
      </w:r>
      <w:r w:rsidR="001D1A3A" w:rsidRPr="00D25C2B">
        <w:rPr>
          <w:rFonts w:ascii="Times New Roman" w:hAnsi="Times New Roman" w:cs="Times New Roman"/>
          <w:sz w:val="24"/>
          <w:szCs w:val="24"/>
        </w:rPr>
        <w:t>.</w:t>
      </w:r>
    </w:p>
    <w:p w14:paraId="111C5733" w14:textId="1149EAB4" w:rsidR="00F013DF" w:rsidRPr="00F013DF" w:rsidRDefault="00F013DF" w:rsidP="00F013DF">
      <w:pPr>
        <w:pStyle w:val="ListParagraph"/>
        <w:spacing w:line="276" w:lineRule="auto"/>
        <w:jc w:val="both"/>
        <w:rPr>
          <w:rFonts w:ascii="Times New Roman" w:hAnsi="Times New Roman" w:cs="Times New Roman"/>
          <w:sz w:val="24"/>
          <w:szCs w:val="24"/>
        </w:rPr>
      </w:pPr>
      <w:r w:rsidRPr="00F013DF">
        <w:rPr>
          <w:rFonts w:ascii="Times New Roman" w:hAnsi="Times New Roman" w:cs="Times New Roman"/>
          <w:sz w:val="24"/>
          <w:szCs w:val="24"/>
        </w:rPr>
        <w:lastRenderedPageBreak/>
        <w:t>Latvijas ekonomiskā situācijā ir daudz audzēkņu, kas ir no mazturīgām un trūcīgām ģimenēm. Materiālais atbalsts šajā situācijā ir būtisks stimuls, tas palīdzētu ne tikai piesaistīt audzēkņus mācībām, bet arī panā</w:t>
      </w:r>
      <w:r>
        <w:rPr>
          <w:rFonts w:ascii="Times New Roman" w:hAnsi="Times New Roman" w:cs="Times New Roman"/>
          <w:sz w:val="24"/>
          <w:szCs w:val="24"/>
        </w:rPr>
        <w:t xml:space="preserve">kt izglītības pilnīgu apguvi.  </w:t>
      </w:r>
      <w:r w:rsidRPr="00F013DF">
        <w:rPr>
          <w:rFonts w:ascii="Times New Roman" w:hAnsi="Times New Roman" w:cs="Times New Roman"/>
          <w:sz w:val="24"/>
          <w:szCs w:val="24"/>
        </w:rPr>
        <w:t xml:space="preserve">Šobrīd audzēkņu civiltiesiskā apdrošināšana </w:t>
      </w:r>
      <w:r w:rsidR="0031258F">
        <w:rPr>
          <w:rFonts w:ascii="Times New Roman" w:hAnsi="Times New Roman" w:cs="Times New Roman"/>
          <w:sz w:val="24"/>
          <w:szCs w:val="24"/>
        </w:rPr>
        <w:t>DVB</w:t>
      </w:r>
      <w:r w:rsidRPr="00F013DF">
        <w:rPr>
          <w:rFonts w:ascii="Times New Roman" w:hAnsi="Times New Roman" w:cs="Times New Roman"/>
          <w:sz w:val="24"/>
          <w:szCs w:val="24"/>
        </w:rPr>
        <w:t xml:space="preserve"> mācību laikā, transporta izdevumu segšana uz prakses vietu un atpakaļ, izdevumi par darba apģērbu, medicīnas grāmatiņas izmaksas, arodārsta apmeklējuma izmaksas nav noteiktas ar ārējo normatīvo aktu, un profesionālās izglītības iestāde nedrīkst šos izdevumus segt.</w:t>
      </w:r>
    </w:p>
    <w:p w14:paraId="527A05BE" w14:textId="4F36D2C8" w:rsidR="0023253D" w:rsidRPr="00D25C2B" w:rsidRDefault="0023253D" w:rsidP="003B5E60">
      <w:pPr>
        <w:pStyle w:val="ListParagraph"/>
        <w:spacing w:line="276" w:lineRule="auto"/>
        <w:jc w:val="both"/>
        <w:rPr>
          <w:rFonts w:ascii="Times New Roman" w:hAnsi="Times New Roman" w:cs="Times New Roman"/>
          <w:sz w:val="24"/>
          <w:szCs w:val="24"/>
        </w:rPr>
      </w:pPr>
      <w:r w:rsidRPr="00D25C2B">
        <w:rPr>
          <w:rFonts w:ascii="Times New Roman" w:hAnsi="Times New Roman" w:cs="Times New Roman"/>
          <w:sz w:val="24"/>
          <w:szCs w:val="24"/>
        </w:rPr>
        <w:t>IZM un EM atbalsta</w:t>
      </w:r>
      <w:r w:rsidR="00D25C2B" w:rsidRPr="00D25C2B">
        <w:rPr>
          <w:rFonts w:ascii="Times New Roman" w:hAnsi="Times New Roman" w:cs="Times New Roman"/>
          <w:sz w:val="24"/>
          <w:szCs w:val="24"/>
        </w:rPr>
        <w:t xml:space="preserve"> tālākai modelēšanai un pieņemamākā risinājuma atrašanai</w:t>
      </w:r>
      <w:r w:rsidR="00347C95">
        <w:rPr>
          <w:rFonts w:ascii="Times New Roman" w:hAnsi="Times New Roman" w:cs="Times New Roman"/>
          <w:sz w:val="24"/>
          <w:szCs w:val="24"/>
        </w:rPr>
        <w:t>.</w:t>
      </w:r>
      <w:r w:rsidR="00DE14BA" w:rsidRPr="00D25C2B">
        <w:rPr>
          <w:rFonts w:ascii="Times New Roman" w:hAnsi="Times New Roman" w:cs="Times New Roman"/>
          <w:sz w:val="24"/>
          <w:szCs w:val="24"/>
        </w:rPr>
        <w:t xml:space="preserve"> </w:t>
      </w:r>
      <w:r w:rsidR="00E21E9D" w:rsidRPr="00E21E9D">
        <w:rPr>
          <w:rFonts w:ascii="Times New Roman" w:hAnsi="Times New Roman" w:cs="Times New Roman"/>
          <w:sz w:val="24"/>
          <w:szCs w:val="24"/>
        </w:rPr>
        <w:t>FM neatbalsta š</w:t>
      </w:r>
      <w:r w:rsidR="00347C95">
        <w:rPr>
          <w:rFonts w:ascii="Times New Roman" w:hAnsi="Times New Roman" w:cs="Times New Roman"/>
          <w:sz w:val="24"/>
          <w:szCs w:val="24"/>
        </w:rPr>
        <w:t>ā</w:t>
      </w:r>
      <w:r w:rsidR="00E21E9D" w:rsidRPr="00E21E9D">
        <w:rPr>
          <w:rFonts w:ascii="Times New Roman" w:hAnsi="Times New Roman" w:cs="Times New Roman"/>
          <w:sz w:val="24"/>
          <w:szCs w:val="24"/>
        </w:rPr>
        <w:t xml:space="preserve"> priekšlikuma </w:t>
      </w:r>
      <w:r w:rsidR="00E21E9D">
        <w:rPr>
          <w:rFonts w:ascii="Times New Roman" w:hAnsi="Times New Roman" w:cs="Times New Roman"/>
          <w:sz w:val="24"/>
          <w:szCs w:val="24"/>
        </w:rPr>
        <w:t>tālāku virzību</w:t>
      </w:r>
      <w:r w:rsidR="00E21E9D" w:rsidRPr="00E21E9D">
        <w:rPr>
          <w:rFonts w:ascii="Times New Roman" w:hAnsi="Times New Roman" w:cs="Times New Roman"/>
          <w:sz w:val="24"/>
          <w:szCs w:val="24"/>
        </w:rPr>
        <w:t>, jo uzskata, ka tas ir pārāk sasteigts un tam ir negatīva fiskālā ietekme</w:t>
      </w:r>
      <w:r w:rsidR="00347C95">
        <w:rPr>
          <w:rFonts w:ascii="Times New Roman" w:hAnsi="Times New Roman" w:cs="Times New Roman"/>
          <w:sz w:val="24"/>
          <w:szCs w:val="24"/>
        </w:rPr>
        <w:t>.</w:t>
      </w:r>
    </w:p>
    <w:p w14:paraId="2E3B3E04" w14:textId="5000CD3C" w:rsidR="00037FC1" w:rsidRDefault="00037FC1" w:rsidP="003B5E60">
      <w:pPr>
        <w:spacing w:line="276" w:lineRule="auto"/>
        <w:jc w:val="both"/>
        <w:rPr>
          <w:rFonts w:ascii="Times New Roman" w:hAnsi="Times New Roman" w:cs="Times New Roman"/>
          <w:sz w:val="24"/>
          <w:szCs w:val="24"/>
        </w:rPr>
      </w:pPr>
      <w:r>
        <w:rPr>
          <w:rFonts w:ascii="Times New Roman" w:hAnsi="Times New Roman" w:cs="Times New Roman"/>
          <w:sz w:val="24"/>
          <w:szCs w:val="24"/>
        </w:rPr>
        <w:t>Darba grupa atbalstīja alternatīvus risinājumus</w:t>
      </w:r>
      <w:r w:rsidR="00347C95">
        <w:rPr>
          <w:rFonts w:ascii="Times New Roman" w:hAnsi="Times New Roman" w:cs="Times New Roman"/>
          <w:sz w:val="24"/>
          <w:szCs w:val="24"/>
        </w:rPr>
        <w:t xml:space="preserve"> un priekšlikumus</w:t>
      </w:r>
      <w:r>
        <w:rPr>
          <w:rFonts w:ascii="Times New Roman" w:hAnsi="Times New Roman" w:cs="Times New Roman"/>
          <w:sz w:val="24"/>
          <w:szCs w:val="24"/>
        </w:rPr>
        <w:t>:</w:t>
      </w:r>
    </w:p>
    <w:p w14:paraId="31C6D9D3" w14:textId="0614AC07" w:rsidR="00037FC1" w:rsidRPr="00E33E86" w:rsidRDefault="00347C95" w:rsidP="003B5E60">
      <w:pPr>
        <w:pStyle w:val="ListParagraph"/>
        <w:numPr>
          <w:ilvl w:val="0"/>
          <w:numId w:val="9"/>
        </w:numPr>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p</w:t>
      </w:r>
      <w:r w:rsidRPr="00037FC1">
        <w:rPr>
          <w:rFonts w:ascii="Times New Roman" w:eastAsia="Calibri" w:hAnsi="Times New Roman" w:cs="Times New Roman"/>
          <w:sz w:val="24"/>
          <w:szCs w:val="24"/>
        </w:rPr>
        <w:t xml:space="preserve">rofesionālās </w:t>
      </w:r>
      <w:r w:rsidR="00037FC1" w:rsidRPr="00037FC1">
        <w:rPr>
          <w:rFonts w:ascii="Times New Roman" w:eastAsia="Calibri" w:hAnsi="Times New Roman" w:cs="Times New Roman"/>
          <w:sz w:val="24"/>
          <w:szCs w:val="24"/>
        </w:rPr>
        <w:t>izglītības stipendiju fonds kā labprātīgs</w:t>
      </w:r>
      <w:r w:rsidR="00B3779C">
        <w:rPr>
          <w:rFonts w:ascii="Times New Roman" w:eastAsia="Calibri" w:hAnsi="Times New Roman" w:cs="Times New Roman"/>
          <w:sz w:val="24"/>
          <w:szCs w:val="24"/>
        </w:rPr>
        <w:t>,</w:t>
      </w:r>
      <w:r w:rsidR="00037FC1" w:rsidRPr="00037FC1">
        <w:rPr>
          <w:rFonts w:ascii="Times New Roman" w:eastAsia="Calibri" w:hAnsi="Times New Roman" w:cs="Times New Roman"/>
          <w:sz w:val="24"/>
          <w:szCs w:val="24"/>
        </w:rPr>
        <w:t xml:space="preserve"> mecenātismā balstīts instruments</w:t>
      </w:r>
      <w:r>
        <w:rPr>
          <w:rFonts w:ascii="Times New Roman" w:eastAsia="Calibri" w:hAnsi="Times New Roman" w:cs="Times New Roman"/>
          <w:sz w:val="24"/>
          <w:szCs w:val="24"/>
        </w:rPr>
        <w:t>;</w:t>
      </w:r>
    </w:p>
    <w:p w14:paraId="4530C4E3" w14:textId="40223F10" w:rsidR="00E33E86" w:rsidRPr="00037FC1" w:rsidRDefault="00E33E86" w:rsidP="00E33E86">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DVB mācību pieeja balstās uz darba devēja ciešu līdzdalību speciālistu sagatavošanā, ieskaitot profesionālās izglītības pievilcības un pieejamības veicināšanu. Līdz ar to darba devēju dibināts stipendijas fonds būtu labs instruments jauno cilvēku motivēšanai  studēt un audzēkņu motivēšanai pabeigt mācības, īpaši DVB</w:t>
      </w:r>
      <w:r w:rsidR="00ED45B3">
        <w:rPr>
          <w:rFonts w:ascii="Times New Roman" w:hAnsi="Times New Roman" w:cs="Times New Roman"/>
          <w:sz w:val="24"/>
          <w:szCs w:val="24"/>
        </w:rPr>
        <w:t xml:space="preserve"> mācībās</w:t>
      </w:r>
      <w:r>
        <w:rPr>
          <w:rFonts w:ascii="Times New Roman" w:hAnsi="Times New Roman" w:cs="Times New Roman"/>
          <w:sz w:val="24"/>
          <w:szCs w:val="24"/>
        </w:rPr>
        <w:t xml:space="preserve">.    </w:t>
      </w:r>
    </w:p>
    <w:p w14:paraId="349F3A3C" w14:textId="592A81D0" w:rsidR="00037FC1" w:rsidRDefault="00347C95" w:rsidP="003B5E60">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ES</w:t>
      </w:r>
      <w:r w:rsidR="00037FC1" w:rsidRPr="00037FC1">
        <w:rPr>
          <w:rFonts w:ascii="Times New Roman" w:hAnsi="Times New Roman" w:cs="Times New Roman"/>
          <w:sz w:val="24"/>
          <w:szCs w:val="24"/>
        </w:rPr>
        <w:t xml:space="preserve"> finanšu atbalsta instrument</w:t>
      </w:r>
      <w:r>
        <w:rPr>
          <w:rFonts w:ascii="Times New Roman" w:hAnsi="Times New Roman" w:cs="Times New Roman"/>
          <w:sz w:val="24"/>
          <w:szCs w:val="24"/>
        </w:rPr>
        <w:t>u izmantošana.</w:t>
      </w:r>
    </w:p>
    <w:p w14:paraId="3D491B2A" w14:textId="5B38B828" w:rsidR="00624397" w:rsidRDefault="00624397" w:rsidP="00624397">
      <w:pPr>
        <w:pStyle w:val="ListParagraph"/>
        <w:spacing w:line="276" w:lineRule="auto"/>
        <w:jc w:val="both"/>
        <w:rPr>
          <w:rFonts w:ascii="Times New Roman" w:hAnsi="Times New Roman" w:cs="Times New Roman"/>
          <w:sz w:val="24"/>
          <w:szCs w:val="24"/>
        </w:rPr>
      </w:pPr>
      <w:r w:rsidRPr="00624397">
        <w:rPr>
          <w:rFonts w:ascii="Times New Roman" w:hAnsi="Times New Roman" w:cs="Times New Roman"/>
          <w:sz w:val="24"/>
          <w:szCs w:val="24"/>
        </w:rPr>
        <w:t xml:space="preserve">ES fondu 2014.-2020.gada plānošanas perioda darbības programmas “Izaugsme un nodarbinātība” ietvaros, atbalsts DVB mācībām paredzēts tiešā veidā specifiskā atbalsta mērķa (turpmāk – SAM) </w:t>
      </w:r>
      <w:r w:rsidR="000E0654" w:rsidRPr="004D12FA">
        <w:rPr>
          <w:rFonts w:ascii="Times New Roman" w:hAnsi="Times New Roman" w:cs="Times New Roman"/>
          <w:sz w:val="24"/>
          <w:szCs w:val="24"/>
        </w:rPr>
        <w:t>8.5.1. „Palielināt kvalificētu profesionālās izglītības iestāžu audzēkņu skaitu pēc to dalības darba vidē balstītās mācībās vai mācību praksē</w:t>
      </w:r>
      <w:r w:rsidR="000E0654">
        <w:rPr>
          <w:rFonts w:ascii="Times New Roman" w:hAnsi="Times New Roman" w:cs="Times New Roman"/>
          <w:sz w:val="24"/>
          <w:szCs w:val="24"/>
        </w:rPr>
        <w:t xml:space="preserve"> uzņēmumā</w:t>
      </w:r>
      <w:r w:rsidR="000E0654" w:rsidRPr="004D12FA">
        <w:rPr>
          <w:rFonts w:ascii="Times New Roman" w:hAnsi="Times New Roman" w:cs="Times New Roman"/>
          <w:sz w:val="24"/>
          <w:szCs w:val="24"/>
        </w:rPr>
        <w:t>”</w:t>
      </w:r>
      <w:r w:rsidRPr="00624397">
        <w:rPr>
          <w:rFonts w:ascii="Times New Roman" w:hAnsi="Times New Roman" w:cs="Times New Roman"/>
          <w:sz w:val="24"/>
          <w:szCs w:val="24"/>
        </w:rPr>
        <w:t xml:space="preserve"> ietvaros, kā arī netiešā veidā SAM 8.1.3. „Palielināt modernizēto profesionālās izglītības iestāžu skaitu”, SAM 8.5.2. „Nodrošināt profesionālās izglītības atbilstību Eiropas kvalifikācijas ietvarstruktūrai” un SAM 8.5.3. „Nodrošināt profesionālās izglītības iestāžu efektīvu pārvaldību un iesaistītā personāla profesionālās kompetences pilnveidi” ieguldījumi sekmēs DVB mācību ieviešanu.</w:t>
      </w:r>
    </w:p>
    <w:p w14:paraId="5B89EDAE" w14:textId="5BBDAFC4" w:rsidR="00137801" w:rsidRPr="00137801" w:rsidRDefault="00137801" w:rsidP="003B5E60">
      <w:pPr>
        <w:spacing w:line="276" w:lineRule="auto"/>
        <w:jc w:val="both"/>
        <w:rPr>
          <w:rFonts w:ascii="Times New Roman" w:hAnsi="Times New Roman" w:cs="Times New Roman"/>
          <w:sz w:val="24"/>
          <w:szCs w:val="24"/>
        </w:rPr>
      </w:pPr>
      <w:r w:rsidRPr="00137801">
        <w:rPr>
          <w:rFonts w:ascii="Times New Roman" w:hAnsi="Times New Roman" w:cs="Times New Roman"/>
          <w:sz w:val="24"/>
          <w:szCs w:val="24"/>
        </w:rPr>
        <w:t xml:space="preserve">IZM konceptuāli atbalsta visus </w:t>
      </w:r>
      <w:r w:rsidR="00347C95">
        <w:rPr>
          <w:rFonts w:ascii="Times New Roman" w:hAnsi="Times New Roman" w:cs="Times New Roman"/>
          <w:sz w:val="24"/>
          <w:szCs w:val="24"/>
        </w:rPr>
        <w:t xml:space="preserve">priekšlikumu īstenošanas </w:t>
      </w:r>
      <w:r w:rsidRPr="00137801">
        <w:rPr>
          <w:rFonts w:ascii="Times New Roman" w:hAnsi="Times New Roman" w:cs="Times New Roman"/>
          <w:sz w:val="24"/>
          <w:szCs w:val="24"/>
        </w:rPr>
        <w:t xml:space="preserve">virzienus, vienlaikus norādot, ka jebkura </w:t>
      </w:r>
      <w:r w:rsidR="00347C95">
        <w:rPr>
          <w:rFonts w:ascii="Times New Roman" w:hAnsi="Times New Roman" w:cs="Times New Roman"/>
          <w:sz w:val="24"/>
          <w:szCs w:val="24"/>
        </w:rPr>
        <w:t xml:space="preserve">priekšlikuma īstenošanas </w:t>
      </w:r>
      <w:r w:rsidRPr="00137801">
        <w:rPr>
          <w:rFonts w:ascii="Times New Roman" w:hAnsi="Times New Roman" w:cs="Times New Roman"/>
          <w:sz w:val="24"/>
          <w:szCs w:val="24"/>
        </w:rPr>
        <w:t>gadījumā</w:t>
      </w:r>
      <w:r w:rsidR="00D25C2B">
        <w:rPr>
          <w:rFonts w:ascii="Times New Roman" w:hAnsi="Times New Roman" w:cs="Times New Roman"/>
          <w:sz w:val="24"/>
          <w:szCs w:val="24"/>
        </w:rPr>
        <w:t xml:space="preserve"> un</w:t>
      </w:r>
      <w:r w:rsidR="001D1A3A">
        <w:rPr>
          <w:rFonts w:ascii="Times New Roman" w:hAnsi="Times New Roman" w:cs="Times New Roman"/>
          <w:sz w:val="24"/>
          <w:szCs w:val="24"/>
        </w:rPr>
        <w:t xml:space="preserve"> neatkarīgi</w:t>
      </w:r>
      <w:r w:rsidR="00347C95">
        <w:rPr>
          <w:rFonts w:ascii="Times New Roman" w:hAnsi="Times New Roman" w:cs="Times New Roman"/>
          <w:sz w:val="24"/>
          <w:szCs w:val="24"/>
        </w:rPr>
        <w:t>,</w:t>
      </w:r>
      <w:r w:rsidR="001D1A3A">
        <w:rPr>
          <w:rFonts w:ascii="Times New Roman" w:hAnsi="Times New Roman" w:cs="Times New Roman"/>
          <w:sz w:val="24"/>
          <w:szCs w:val="24"/>
        </w:rPr>
        <w:t xml:space="preserve"> vai komersants tiek atbalstīts tieši vai netieši (atbalsts audzēknim), </w:t>
      </w:r>
      <w:r w:rsidRPr="00137801">
        <w:rPr>
          <w:rFonts w:ascii="Times New Roman" w:hAnsi="Times New Roman" w:cs="Times New Roman"/>
          <w:sz w:val="24"/>
          <w:szCs w:val="24"/>
        </w:rPr>
        <w:t xml:space="preserve">audzēkņu </w:t>
      </w:r>
      <w:r w:rsidR="00357BCF">
        <w:rPr>
          <w:rFonts w:ascii="Times New Roman" w:hAnsi="Times New Roman" w:cs="Times New Roman"/>
          <w:sz w:val="24"/>
          <w:szCs w:val="24"/>
        </w:rPr>
        <w:t>iegūtā kvalifikācija</w:t>
      </w:r>
      <w:r w:rsidR="00D25C2B">
        <w:rPr>
          <w:rFonts w:ascii="Times New Roman" w:hAnsi="Times New Roman" w:cs="Times New Roman"/>
          <w:sz w:val="24"/>
          <w:szCs w:val="24"/>
        </w:rPr>
        <w:t xml:space="preserve"> ir noteicošais kritērijs</w:t>
      </w:r>
      <w:r w:rsidR="00357BCF">
        <w:rPr>
          <w:rFonts w:ascii="Times New Roman" w:hAnsi="Times New Roman" w:cs="Times New Roman"/>
          <w:sz w:val="24"/>
          <w:szCs w:val="24"/>
        </w:rPr>
        <w:t xml:space="preserve">. </w:t>
      </w:r>
      <w:r w:rsidRPr="00137801">
        <w:rPr>
          <w:rFonts w:ascii="Times New Roman" w:hAnsi="Times New Roman" w:cs="Times New Roman"/>
          <w:sz w:val="24"/>
          <w:szCs w:val="24"/>
        </w:rPr>
        <w:t>Atbalstam jābūt saistītam ar rezultatīviem rādītājiem</w:t>
      </w:r>
      <w:r w:rsidR="00347C95">
        <w:rPr>
          <w:rFonts w:ascii="Times New Roman" w:hAnsi="Times New Roman" w:cs="Times New Roman"/>
          <w:sz w:val="24"/>
          <w:szCs w:val="24"/>
        </w:rPr>
        <w:t>.</w:t>
      </w:r>
      <w:r w:rsidRPr="00137801">
        <w:rPr>
          <w:rFonts w:ascii="Times New Roman" w:hAnsi="Times New Roman" w:cs="Times New Roman"/>
          <w:sz w:val="24"/>
          <w:szCs w:val="24"/>
        </w:rPr>
        <w:t xml:space="preserve">  </w:t>
      </w:r>
    </w:p>
    <w:p w14:paraId="51723537" w14:textId="170CCAC5" w:rsidR="00FD560A" w:rsidRDefault="00347C95" w:rsidP="003B5E60">
      <w:pPr>
        <w:spacing w:line="276" w:lineRule="auto"/>
        <w:jc w:val="both"/>
        <w:rPr>
          <w:rFonts w:ascii="Times New Roman" w:hAnsi="Times New Roman" w:cs="Times New Roman"/>
          <w:sz w:val="24"/>
          <w:szCs w:val="24"/>
        </w:rPr>
      </w:pPr>
      <w:r>
        <w:rPr>
          <w:rFonts w:ascii="Times New Roman" w:hAnsi="Times New Roman" w:cs="Times New Roman"/>
          <w:sz w:val="24"/>
          <w:szCs w:val="24"/>
        </w:rPr>
        <w:t>Konsituācijā d</w:t>
      </w:r>
      <w:r w:rsidR="00137801">
        <w:rPr>
          <w:rFonts w:ascii="Times New Roman" w:hAnsi="Times New Roman" w:cs="Times New Roman"/>
          <w:sz w:val="24"/>
          <w:szCs w:val="24"/>
        </w:rPr>
        <w:t xml:space="preserve">arba grupa </w:t>
      </w:r>
      <w:r>
        <w:rPr>
          <w:rFonts w:ascii="Times New Roman" w:hAnsi="Times New Roman" w:cs="Times New Roman"/>
          <w:sz w:val="24"/>
          <w:szCs w:val="24"/>
        </w:rPr>
        <w:t xml:space="preserve">rezultātā </w:t>
      </w:r>
      <w:r w:rsidR="00137801">
        <w:rPr>
          <w:rFonts w:ascii="Times New Roman" w:hAnsi="Times New Roman" w:cs="Times New Roman"/>
          <w:sz w:val="24"/>
          <w:szCs w:val="24"/>
        </w:rPr>
        <w:t xml:space="preserve">atzīst, ka atbalsta iespēju virzieni un alternatīvie </w:t>
      </w:r>
      <w:r w:rsidR="00385FA1">
        <w:rPr>
          <w:rFonts w:ascii="Times New Roman" w:hAnsi="Times New Roman" w:cs="Times New Roman"/>
          <w:sz w:val="24"/>
          <w:szCs w:val="24"/>
        </w:rPr>
        <w:t xml:space="preserve">atvieglojumi </w:t>
      </w:r>
      <w:r w:rsidR="00137801">
        <w:rPr>
          <w:rFonts w:ascii="Times New Roman" w:hAnsi="Times New Roman" w:cs="Times New Roman"/>
          <w:sz w:val="24"/>
          <w:szCs w:val="24"/>
        </w:rPr>
        <w:t xml:space="preserve">apsverami plašākā un padziļinātā kontekstā, </w:t>
      </w:r>
      <w:r w:rsidR="0078543A">
        <w:rPr>
          <w:rFonts w:ascii="Times New Roman" w:hAnsi="Times New Roman" w:cs="Times New Roman"/>
          <w:sz w:val="24"/>
          <w:szCs w:val="24"/>
        </w:rPr>
        <w:t xml:space="preserve">iesaistot sociālos partnerus, tautsaimniecības nozaru ekspertus un profesionālās organizācijas. </w:t>
      </w:r>
      <w:r w:rsidR="007D0AC9">
        <w:rPr>
          <w:rFonts w:ascii="Times New Roman" w:hAnsi="Times New Roman" w:cs="Times New Roman"/>
          <w:sz w:val="24"/>
          <w:szCs w:val="24"/>
        </w:rPr>
        <w:t xml:space="preserve">Padziļināta </w:t>
      </w:r>
      <w:r w:rsidR="0078543A">
        <w:rPr>
          <w:rFonts w:ascii="Times New Roman" w:hAnsi="Times New Roman" w:cs="Times New Roman"/>
          <w:sz w:val="24"/>
          <w:szCs w:val="24"/>
        </w:rPr>
        <w:t>izpēte jau paredzēta EM pētījum</w:t>
      </w:r>
      <w:r w:rsidR="00412671">
        <w:rPr>
          <w:rFonts w:ascii="Times New Roman" w:hAnsi="Times New Roman" w:cs="Times New Roman"/>
          <w:sz w:val="24"/>
          <w:szCs w:val="24"/>
        </w:rPr>
        <w:t>ā</w:t>
      </w:r>
      <w:r w:rsidR="0078543A">
        <w:rPr>
          <w:rFonts w:ascii="Times New Roman" w:hAnsi="Times New Roman" w:cs="Times New Roman"/>
          <w:sz w:val="24"/>
          <w:szCs w:val="24"/>
        </w:rPr>
        <w:t xml:space="preserve"> par </w:t>
      </w:r>
      <w:r w:rsidR="0031258F">
        <w:rPr>
          <w:rFonts w:ascii="Times New Roman" w:hAnsi="Times New Roman" w:cs="Times New Roman"/>
          <w:sz w:val="24"/>
          <w:szCs w:val="24"/>
        </w:rPr>
        <w:t>DVB</w:t>
      </w:r>
      <w:r w:rsidR="0078543A" w:rsidRPr="006F594B">
        <w:rPr>
          <w:rFonts w:ascii="Times New Roman" w:hAnsi="Times New Roman" w:cs="Times New Roman"/>
          <w:sz w:val="24"/>
          <w:szCs w:val="24"/>
        </w:rPr>
        <w:t xml:space="preserve"> mācību atbalsta pasākumiem</w:t>
      </w:r>
      <w:r>
        <w:rPr>
          <w:rFonts w:ascii="Times New Roman" w:hAnsi="Times New Roman" w:cs="Times New Roman"/>
          <w:sz w:val="24"/>
          <w:szCs w:val="24"/>
        </w:rPr>
        <w:t>.</w:t>
      </w:r>
      <w:r w:rsidR="0078543A" w:rsidRPr="006F594B">
        <w:rPr>
          <w:rFonts w:ascii="Times New Roman" w:hAnsi="Times New Roman" w:cs="Times New Roman"/>
          <w:sz w:val="24"/>
          <w:szCs w:val="24"/>
        </w:rPr>
        <w:t xml:space="preserve"> </w:t>
      </w:r>
      <w:r w:rsidR="003217CA">
        <w:rPr>
          <w:rFonts w:ascii="Times New Roman" w:hAnsi="Times New Roman" w:cs="Times New Roman"/>
          <w:sz w:val="24"/>
          <w:szCs w:val="24"/>
        </w:rPr>
        <w:t xml:space="preserve">Ar pētījumu rezultātiem tiks iepazīstināti </w:t>
      </w:r>
      <w:r w:rsidR="00233CFD">
        <w:rPr>
          <w:rFonts w:ascii="Times New Roman" w:hAnsi="Times New Roman" w:cs="Times New Roman"/>
          <w:sz w:val="24"/>
          <w:szCs w:val="24"/>
        </w:rPr>
        <w:t>izglītības</w:t>
      </w:r>
      <w:r w:rsidR="003217CA">
        <w:rPr>
          <w:rFonts w:ascii="Times New Roman" w:hAnsi="Times New Roman" w:cs="Times New Roman"/>
          <w:sz w:val="24"/>
          <w:szCs w:val="24"/>
        </w:rPr>
        <w:t xml:space="preserve">, </w:t>
      </w:r>
      <w:r w:rsidR="00233CFD">
        <w:rPr>
          <w:rFonts w:ascii="Times New Roman" w:hAnsi="Times New Roman" w:cs="Times New Roman"/>
          <w:sz w:val="24"/>
          <w:szCs w:val="24"/>
        </w:rPr>
        <w:t>nodarbinātības politiku veidotāji</w:t>
      </w:r>
      <w:r w:rsidR="003217CA">
        <w:rPr>
          <w:rFonts w:ascii="Times New Roman" w:hAnsi="Times New Roman" w:cs="Times New Roman"/>
          <w:sz w:val="24"/>
          <w:szCs w:val="24"/>
        </w:rPr>
        <w:t xml:space="preserve"> un  sociālie partneri. </w:t>
      </w:r>
    </w:p>
    <w:p w14:paraId="4911AAF3" w14:textId="25706DBA" w:rsidR="00355ACC" w:rsidRPr="006F594B" w:rsidRDefault="004376E4" w:rsidP="003B5E60">
      <w:pPr>
        <w:spacing w:line="276" w:lineRule="auto"/>
        <w:jc w:val="both"/>
        <w:rPr>
          <w:rFonts w:ascii="Times New Roman" w:hAnsi="Times New Roman" w:cs="Times New Roman"/>
          <w:sz w:val="24"/>
          <w:szCs w:val="24"/>
        </w:rPr>
      </w:pPr>
      <w:r w:rsidRPr="004376E4">
        <w:rPr>
          <w:rFonts w:ascii="Times New Roman" w:hAnsi="Times New Roman" w:cs="Times New Roman"/>
          <w:sz w:val="24"/>
          <w:szCs w:val="24"/>
        </w:rPr>
        <w:lastRenderedPageBreak/>
        <w:t>Darba</w:t>
      </w:r>
      <w:r>
        <w:rPr>
          <w:rFonts w:ascii="Times New Roman" w:hAnsi="Times New Roman" w:cs="Times New Roman"/>
          <w:sz w:val="24"/>
          <w:szCs w:val="24"/>
        </w:rPr>
        <w:t xml:space="preserve"> grupas un sadarbības partneru diskusiju rezultātā apkopotās iespējas komersantiem, kuri piedāvā prakses vietas, piemēro</w:t>
      </w:r>
      <w:r w:rsidR="00C46D62">
        <w:rPr>
          <w:rFonts w:ascii="Times New Roman" w:hAnsi="Times New Roman" w:cs="Times New Roman"/>
          <w:sz w:val="24"/>
          <w:szCs w:val="24"/>
        </w:rPr>
        <w:t>t</w:t>
      </w:r>
      <w:r>
        <w:rPr>
          <w:rFonts w:ascii="Times New Roman" w:hAnsi="Times New Roman" w:cs="Times New Roman"/>
          <w:sz w:val="24"/>
          <w:szCs w:val="24"/>
        </w:rPr>
        <w:t xml:space="preserve"> darbaspēka nodokļa atlaides vai citus alternatīvus atvieglojumus, </w:t>
      </w:r>
      <w:r w:rsidR="007653B6">
        <w:rPr>
          <w:rFonts w:ascii="Times New Roman" w:hAnsi="Times New Roman" w:cs="Times New Roman"/>
          <w:sz w:val="24"/>
          <w:szCs w:val="24"/>
        </w:rPr>
        <w:t>prasa padziļinātas fiskālās un ekonomiskās ietekmes vērtējumu.</w:t>
      </w:r>
    </w:p>
    <w:p w14:paraId="45D80EBC" w14:textId="77777777" w:rsidR="00A33F43" w:rsidRDefault="00A33F43" w:rsidP="003217CA">
      <w:pPr>
        <w:pStyle w:val="NoSpacing"/>
      </w:pPr>
    </w:p>
    <w:p w14:paraId="68EF2A20" w14:textId="77777777" w:rsidR="00367302" w:rsidRDefault="00367302" w:rsidP="003217CA">
      <w:pPr>
        <w:pStyle w:val="NoSpacing"/>
      </w:pPr>
    </w:p>
    <w:p w14:paraId="3A2FFB2C" w14:textId="77777777" w:rsidR="00367302" w:rsidRPr="000F06DE" w:rsidRDefault="00367302" w:rsidP="00367302">
      <w:pPr>
        <w:spacing w:after="0" w:line="240" w:lineRule="auto"/>
        <w:ind w:firstLine="567"/>
        <w:rPr>
          <w:rFonts w:ascii="Times New Roman" w:hAnsi="Times New Roman"/>
          <w:sz w:val="24"/>
          <w:szCs w:val="24"/>
        </w:rPr>
      </w:pPr>
      <w:r w:rsidRPr="000F06DE">
        <w:rPr>
          <w:rFonts w:ascii="Times New Roman" w:hAnsi="Times New Roman"/>
          <w:sz w:val="24"/>
          <w:szCs w:val="24"/>
        </w:rPr>
        <w:t>Izglītības un zinātnes m</w:t>
      </w:r>
      <w:r>
        <w:rPr>
          <w:rFonts w:ascii="Times New Roman" w:hAnsi="Times New Roman"/>
          <w:sz w:val="24"/>
          <w:szCs w:val="24"/>
        </w:rPr>
        <w:t>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I.Druviete</w:t>
      </w:r>
    </w:p>
    <w:p w14:paraId="5DC38FE3" w14:textId="77777777" w:rsidR="00367302" w:rsidRDefault="00367302" w:rsidP="00367302">
      <w:pPr>
        <w:spacing w:after="0" w:line="240" w:lineRule="auto"/>
        <w:rPr>
          <w:rFonts w:ascii="Times New Roman" w:hAnsi="Times New Roman"/>
          <w:sz w:val="24"/>
          <w:szCs w:val="24"/>
        </w:rPr>
      </w:pPr>
    </w:p>
    <w:p w14:paraId="3273ED8E" w14:textId="77777777" w:rsidR="00367302" w:rsidRDefault="00367302" w:rsidP="00367302">
      <w:pPr>
        <w:spacing w:after="0" w:line="240" w:lineRule="auto"/>
        <w:ind w:firstLine="567"/>
        <w:rPr>
          <w:rFonts w:ascii="Times New Roman" w:hAnsi="Times New Roman"/>
          <w:sz w:val="24"/>
          <w:szCs w:val="24"/>
        </w:rPr>
      </w:pPr>
    </w:p>
    <w:p w14:paraId="246D1E41" w14:textId="77777777" w:rsidR="00367302" w:rsidRDefault="00367302" w:rsidP="00367302">
      <w:pPr>
        <w:spacing w:after="0" w:line="240" w:lineRule="auto"/>
        <w:ind w:firstLine="567"/>
        <w:rPr>
          <w:rFonts w:ascii="Times New Roman" w:hAnsi="Times New Roman"/>
          <w:sz w:val="24"/>
          <w:szCs w:val="24"/>
        </w:rPr>
      </w:pPr>
    </w:p>
    <w:p w14:paraId="092E69E6" w14:textId="77777777" w:rsidR="00367302" w:rsidRDefault="00367302" w:rsidP="00367302">
      <w:pPr>
        <w:spacing w:after="0" w:line="240" w:lineRule="auto"/>
        <w:ind w:firstLine="567"/>
        <w:rPr>
          <w:rFonts w:ascii="Times New Roman" w:hAnsi="Times New Roman"/>
          <w:sz w:val="24"/>
          <w:szCs w:val="24"/>
        </w:rPr>
      </w:pPr>
      <w:r w:rsidRPr="00611AD1">
        <w:rPr>
          <w:rFonts w:ascii="Times New Roman" w:hAnsi="Times New Roman"/>
          <w:sz w:val="24"/>
          <w:szCs w:val="24"/>
        </w:rPr>
        <w:t>Vizē:</w:t>
      </w:r>
    </w:p>
    <w:p w14:paraId="54A15E91" w14:textId="77777777" w:rsidR="00367302" w:rsidRPr="00611AD1" w:rsidRDefault="00367302" w:rsidP="00367302">
      <w:pPr>
        <w:spacing w:after="0" w:line="240" w:lineRule="auto"/>
        <w:ind w:firstLine="567"/>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S.</w:t>
      </w:r>
      <w:r w:rsidRPr="00611AD1">
        <w:rPr>
          <w:rFonts w:ascii="Times New Roman" w:hAnsi="Times New Roman"/>
          <w:sz w:val="24"/>
          <w:szCs w:val="24"/>
        </w:rPr>
        <w:t>Liepiņa</w:t>
      </w:r>
    </w:p>
    <w:p w14:paraId="4DB5BB7D" w14:textId="77777777" w:rsidR="00367302" w:rsidRDefault="00367302" w:rsidP="00367302">
      <w:pPr>
        <w:spacing w:after="0" w:line="240" w:lineRule="auto"/>
        <w:rPr>
          <w:rFonts w:ascii="Times New Roman" w:hAnsi="Times New Roman"/>
          <w:sz w:val="20"/>
          <w:szCs w:val="20"/>
        </w:rPr>
      </w:pPr>
    </w:p>
    <w:p w14:paraId="4FE689F1" w14:textId="77777777" w:rsidR="00367302" w:rsidRDefault="00367302" w:rsidP="00367302">
      <w:pPr>
        <w:spacing w:after="0" w:line="240" w:lineRule="auto"/>
        <w:rPr>
          <w:rFonts w:ascii="Times New Roman" w:hAnsi="Times New Roman"/>
          <w:sz w:val="20"/>
          <w:szCs w:val="20"/>
        </w:rPr>
      </w:pPr>
    </w:p>
    <w:p w14:paraId="5A46D317" w14:textId="77777777" w:rsidR="00367302" w:rsidRDefault="00367302" w:rsidP="00367302">
      <w:pPr>
        <w:spacing w:after="0" w:line="240" w:lineRule="auto"/>
        <w:rPr>
          <w:rFonts w:ascii="Times New Roman" w:hAnsi="Times New Roman"/>
          <w:sz w:val="20"/>
          <w:szCs w:val="20"/>
        </w:rPr>
      </w:pPr>
    </w:p>
    <w:p w14:paraId="6A1D12D0" w14:textId="77777777" w:rsidR="00367302" w:rsidRDefault="00367302" w:rsidP="00367302">
      <w:pPr>
        <w:spacing w:after="0" w:line="240" w:lineRule="auto"/>
        <w:rPr>
          <w:rFonts w:ascii="Times New Roman" w:hAnsi="Times New Roman"/>
          <w:sz w:val="20"/>
          <w:szCs w:val="20"/>
        </w:rPr>
      </w:pPr>
    </w:p>
    <w:p w14:paraId="7867A042" w14:textId="77777777" w:rsidR="00367302" w:rsidRDefault="00367302" w:rsidP="00367302">
      <w:pPr>
        <w:spacing w:after="0" w:line="240" w:lineRule="auto"/>
        <w:rPr>
          <w:rFonts w:ascii="Times New Roman" w:hAnsi="Times New Roman"/>
          <w:sz w:val="20"/>
          <w:szCs w:val="20"/>
        </w:rPr>
      </w:pPr>
    </w:p>
    <w:p w14:paraId="40BF4138" w14:textId="150BCA79" w:rsidR="00367302" w:rsidRPr="003217CA" w:rsidRDefault="00755B48" w:rsidP="00367302">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10</w:t>
      </w:r>
      <w:r w:rsidR="003217CA" w:rsidRPr="003217CA">
        <w:rPr>
          <w:rFonts w:ascii="Times New Roman" w:hAnsi="Times New Roman" w:cs="Times New Roman"/>
          <w:sz w:val="20"/>
          <w:szCs w:val="20"/>
        </w:rPr>
        <w:t>.</w:t>
      </w:r>
      <w:r w:rsidR="00367302" w:rsidRPr="003217CA">
        <w:rPr>
          <w:rFonts w:ascii="Times New Roman" w:hAnsi="Times New Roman" w:cs="Times New Roman"/>
          <w:sz w:val="20"/>
          <w:szCs w:val="20"/>
        </w:rPr>
        <w:t>10.2014.</w:t>
      </w:r>
    </w:p>
    <w:p w14:paraId="6ABFE5DB" w14:textId="054A67EB" w:rsidR="00367302" w:rsidRPr="003217CA" w:rsidRDefault="00CB1351" w:rsidP="00367302">
      <w:pPr>
        <w:spacing w:after="0" w:line="240" w:lineRule="auto"/>
        <w:ind w:firstLine="720"/>
        <w:rPr>
          <w:rFonts w:ascii="Times New Roman" w:hAnsi="Times New Roman" w:cs="Times New Roman"/>
          <w:sz w:val="20"/>
          <w:szCs w:val="20"/>
        </w:rPr>
      </w:pPr>
      <w:r w:rsidRPr="003217CA">
        <w:rPr>
          <w:rFonts w:ascii="Times New Roman" w:hAnsi="Times New Roman" w:cs="Times New Roman"/>
          <w:sz w:val="20"/>
          <w:szCs w:val="20"/>
        </w:rPr>
        <w:t>4</w:t>
      </w:r>
      <w:r>
        <w:rPr>
          <w:rFonts w:ascii="Times New Roman" w:hAnsi="Times New Roman" w:cs="Times New Roman"/>
          <w:sz w:val="20"/>
          <w:szCs w:val="20"/>
        </w:rPr>
        <w:t>807</w:t>
      </w:r>
    </w:p>
    <w:p w14:paraId="6A2C7D7A" w14:textId="7ECADD9A" w:rsidR="00367302" w:rsidRPr="003217CA" w:rsidRDefault="00367302" w:rsidP="00367302">
      <w:pPr>
        <w:spacing w:after="0" w:line="240" w:lineRule="auto"/>
        <w:ind w:firstLine="720"/>
        <w:rPr>
          <w:rFonts w:ascii="Times New Roman" w:hAnsi="Times New Roman" w:cs="Times New Roman"/>
          <w:sz w:val="20"/>
          <w:szCs w:val="20"/>
        </w:rPr>
      </w:pPr>
      <w:r w:rsidRPr="003217CA">
        <w:rPr>
          <w:rFonts w:ascii="Times New Roman" w:hAnsi="Times New Roman" w:cs="Times New Roman"/>
          <w:sz w:val="20"/>
          <w:szCs w:val="20"/>
        </w:rPr>
        <w:t>I.Šusta</w:t>
      </w:r>
    </w:p>
    <w:p w14:paraId="159D9A67" w14:textId="5A391C63" w:rsidR="00367302" w:rsidRPr="003217CA" w:rsidRDefault="00367302" w:rsidP="00367302">
      <w:pPr>
        <w:spacing w:after="0" w:line="240" w:lineRule="auto"/>
        <w:ind w:firstLine="720"/>
        <w:rPr>
          <w:rFonts w:ascii="Times New Roman" w:hAnsi="Times New Roman" w:cs="Times New Roman"/>
          <w:sz w:val="20"/>
          <w:szCs w:val="20"/>
        </w:rPr>
      </w:pPr>
      <w:r w:rsidRPr="003217CA">
        <w:rPr>
          <w:rFonts w:ascii="Times New Roman" w:hAnsi="Times New Roman" w:cs="Times New Roman"/>
          <w:sz w:val="20"/>
          <w:szCs w:val="20"/>
        </w:rPr>
        <w:t>67047903</w:t>
      </w:r>
    </w:p>
    <w:p w14:paraId="0EE192D6" w14:textId="26C1A2DA" w:rsidR="00367302" w:rsidRDefault="00367302" w:rsidP="00367302">
      <w:pPr>
        <w:spacing w:after="0" w:line="240" w:lineRule="auto"/>
        <w:ind w:firstLine="720"/>
        <w:rPr>
          <w:rStyle w:val="Hyperlink"/>
          <w:rFonts w:ascii="Times New Roman" w:hAnsi="Times New Roman" w:cs="Times New Roman"/>
          <w:color w:val="auto"/>
          <w:sz w:val="20"/>
          <w:szCs w:val="20"/>
          <w:u w:val="none"/>
        </w:rPr>
      </w:pPr>
      <w:r w:rsidRPr="003217CA">
        <w:rPr>
          <w:rFonts w:ascii="Times New Roman" w:hAnsi="Times New Roman" w:cs="Times New Roman"/>
          <w:sz w:val="20"/>
          <w:szCs w:val="20"/>
        </w:rPr>
        <w:t>i</w:t>
      </w:r>
      <w:hyperlink r:id="rId12" w:history="1">
        <w:r w:rsidRPr="003217CA">
          <w:rPr>
            <w:rStyle w:val="Hyperlink"/>
            <w:rFonts w:ascii="Times New Roman" w:hAnsi="Times New Roman" w:cs="Times New Roman"/>
            <w:color w:val="auto"/>
            <w:sz w:val="20"/>
            <w:szCs w:val="20"/>
            <w:u w:val="none"/>
          </w:rPr>
          <w:t>nta.susta@izm.gov.lv</w:t>
        </w:r>
      </w:hyperlink>
    </w:p>
    <w:p w14:paraId="33FEAA85" w14:textId="0109C7BB" w:rsidR="003217CA" w:rsidRDefault="003217CA" w:rsidP="00367302">
      <w:pPr>
        <w:spacing w:after="0" w:line="240" w:lineRule="auto"/>
        <w:ind w:firstLine="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I.Buligina</w:t>
      </w:r>
    </w:p>
    <w:p w14:paraId="4BE09039" w14:textId="079C8ECF" w:rsidR="003217CA" w:rsidRDefault="003217CA" w:rsidP="00367302">
      <w:pPr>
        <w:spacing w:after="0" w:line="240" w:lineRule="auto"/>
        <w:ind w:firstLine="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67047762</w:t>
      </w:r>
    </w:p>
    <w:p w14:paraId="6F400F6C" w14:textId="0E48BD52" w:rsidR="003217CA" w:rsidRDefault="003217CA" w:rsidP="00367302">
      <w:pPr>
        <w:spacing w:after="0" w:line="240" w:lineRule="auto"/>
        <w:ind w:firstLine="720"/>
        <w:rPr>
          <w:rFonts w:ascii="Times New Roman" w:hAnsi="Times New Roman" w:cs="Times New Roman"/>
          <w:sz w:val="20"/>
          <w:szCs w:val="20"/>
        </w:rPr>
      </w:pPr>
      <w:r>
        <w:rPr>
          <w:rStyle w:val="Hyperlink"/>
          <w:rFonts w:ascii="Times New Roman" w:hAnsi="Times New Roman" w:cs="Times New Roman"/>
          <w:color w:val="auto"/>
          <w:sz w:val="20"/>
          <w:szCs w:val="20"/>
          <w:u w:val="none"/>
        </w:rPr>
        <w:t>Ilze.buligina@izm.gov.lv</w:t>
      </w:r>
    </w:p>
    <w:p w14:paraId="6A78282F" w14:textId="77777777" w:rsidR="003217CA" w:rsidRPr="003217CA" w:rsidRDefault="003217CA" w:rsidP="003217CA">
      <w:pPr>
        <w:rPr>
          <w:rFonts w:ascii="Times New Roman" w:hAnsi="Times New Roman" w:cs="Times New Roman"/>
          <w:sz w:val="20"/>
          <w:szCs w:val="20"/>
        </w:rPr>
      </w:pPr>
    </w:p>
    <w:p w14:paraId="1034643A" w14:textId="77777777" w:rsidR="003217CA" w:rsidRPr="003217CA" w:rsidRDefault="003217CA" w:rsidP="003217CA">
      <w:pPr>
        <w:rPr>
          <w:rFonts w:ascii="Times New Roman" w:hAnsi="Times New Roman" w:cs="Times New Roman"/>
          <w:sz w:val="20"/>
          <w:szCs w:val="20"/>
        </w:rPr>
      </w:pPr>
    </w:p>
    <w:p w14:paraId="2433C7D3" w14:textId="77777777" w:rsidR="003217CA" w:rsidRPr="003217CA" w:rsidRDefault="003217CA" w:rsidP="003217CA">
      <w:pPr>
        <w:rPr>
          <w:rFonts w:ascii="Times New Roman" w:hAnsi="Times New Roman" w:cs="Times New Roman"/>
          <w:sz w:val="20"/>
          <w:szCs w:val="20"/>
        </w:rPr>
      </w:pPr>
    </w:p>
    <w:p w14:paraId="2EB8C35A" w14:textId="77777777" w:rsidR="003217CA" w:rsidRPr="003217CA" w:rsidRDefault="003217CA" w:rsidP="003217CA">
      <w:pPr>
        <w:rPr>
          <w:rFonts w:ascii="Times New Roman" w:hAnsi="Times New Roman" w:cs="Times New Roman"/>
          <w:sz w:val="20"/>
          <w:szCs w:val="20"/>
        </w:rPr>
      </w:pPr>
    </w:p>
    <w:p w14:paraId="6C3A6395" w14:textId="77777777" w:rsidR="003217CA" w:rsidRPr="003217CA" w:rsidRDefault="003217CA" w:rsidP="003217CA">
      <w:pPr>
        <w:rPr>
          <w:rFonts w:ascii="Times New Roman" w:hAnsi="Times New Roman" w:cs="Times New Roman"/>
          <w:sz w:val="20"/>
          <w:szCs w:val="20"/>
        </w:rPr>
      </w:pPr>
    </w:p>
    <w:p w14:paraId="0A057430" w14:textId="77777777" w:rsidR="003217CA" w:rsidRPr="003217CA" w:rsidRDefault="003217CA" w:rsidP="003217CA">
      <w:pPr>
        <w:rPr>
          <w:rFonts w:ascii="Times New Roman" w:hAnsi="Times New Roman" w:cs="Times New Roman"/>
          <w:sz w:val="20"/>
          <w:szCs w:val="20"/>
        </w:rPr>
      </w:pPr>
    </w:p>
    <w:p w14:paraId="57363EC8" w14:textId="77777777" w:rsidR="003217CA" w:rsidRPr="003217CA" w:rsidRDefault="003217CA" w:rsidP="003217CA">
      <w:pPr>
        <w:rPr>
          <w:rFonts w:ascii="Times New Roman" w:hAnsi="Times New Roman" w:cs="Times New Roman"/>
          <w:sz w:val="20"/>
          <w:szCs w:val="20"/>
        </w:rPr>
      </w:pPr>
    </w:p>
    <w:p w14:paraId="5A264386" w14:textId="77777777" w:rsidR="003217CA" w:rsidRPr="003217CA" w:rsidRDefault="003217CA" w:rsidP="003217CA">
      <w:pPr>
        <w:rPr>
          <w:rFonts w:ascii="Times New Roman" w:hAnsi="Times New Roman" w:cs="Times New Roman"/>
          <w:sz w:val="20"/>
          <w:szCs w:val="20"/>
        </w:rPr>
      </w:pPr>
    </w:p>
    <w:p w14:paraId="62A41AAB" w14:textId="77777777" w:rsidR="003217CA" w:rsidRPr="003217CA" w:rsidRDefault="003217CA" w:rsidP="003217CA">
      <w:pPr>
        <w:rPr>
          <w:rFonts w:ascii="Times New Roman" w:hAnsi="Times New Roman" w:cs="Times New Roman"/>
          <w:sz w:val="20"/>
          <w:szCs w:val="20"/>
        </w:rPr>
      </w:pPr>
    </w:p>
    <w:p w14:paraId="1793A7B1" w14:textId="6D7FA7DB" w:rsidR="00755B48" w:rsidRDefault="00755B48" w:rsidP="003217CA">
      <w:pPr>
        <w:rPr>
          <w:rFonts w:ascii="Times New Roman" w:hAnsi="Times New Roman" w:cs="Times New Roman"/>
          <w:sz w:val="20"/>
          <w:szCs w:val="20"/>
        </w:rPr>
      </w:pPr>
    </w:p>
    <w:p w14:paraId="6F592C00" w14:textId="77777777" w:rsidR="00755B48" w:rsidRPr="00755B48" w:rsidRDefault="00755B48" w:rsidP="00755B48">
      <w:pPr>
        <w:rPr>
          <w:rFonts w:ascii="Times New Roman" w:hAnsi="Times New Roman" w:cs="Times New Roman"/>
          <w:sz w:val="20"/>
          <w:szCs w:val="20"/>
        </w:rPr>
      </w:pPr>
    </w:p>
    <w:p w14:paraId="742D5E8C" w14:textId="77777777" w:rsidR="00755B48" w:rsidRPr="00755B48" w:rsidRDefault="00755B48" w:rsidP="00755B48">
      <w:pPr>
        <w:rPr>
          <w:rFonts w:ascii="Times New Roman" w:hAnsi="Times New Roman" w:cs="Times New Roman"/>
          <w:sz w:val="20"/>
          <w:szCs w:val="20"/>
        </w:rPr>
      </w:pPr>
    </w:p>
    <w:p w14:paraId="587AA252" w14:textId="77777777" w:rsidR="00755B48" w:rsidRPr="00755B48" w:rsidRDefault="00755B48" w:rsidP="00755B48">
      <w:pPr>
        <w:rPr>
          <w:rFonts w:ascii="Times New Roman" w:hAnsi="Times New Roman" w:cs="Times New Roman"/>
          <w:sz w:val="20"/>
          <w:szCs w:val="20"/>
        </w:rPr>
      </w:pPr>
    </w:p>
    <w:p w14:paraId="1121DB38" w14:textId="77777777" w:rsidR="00755B48" w:rsidRPr="00755B48" w:rsidRDefault="00755B48" w:rsidP="00755B48">
      <w:pPr>
        <w:rPr>
          <w:rFonts w:ascii="Times New Roman" w:hAnsi="Times New Roman" w:cs="Times New Roman"/>
          <w:sz w:val="20"/>
          <w:szCs w:val="20"/>
        </w:rPr>
      </w:pPr>
    </w:p>
    <w:p w14:paraId="6D2439B2" w14:textId="77777777" w:rsidR="00755B48" w:rsidRPr="00755B48" w:rsidRDefault="00755B48" w:rsidP="00755B48">
      <w:pPr>
        <w:rPr>
          <w:rFonts w:ascii="Times New Roman" w:hAnsi="Times New Roman" w:cs="Times New Roman"/>
          <w:sz w:val="20"/>
          <w:szCs w:val="20"/>
        </w:rPr>
      </w:pPr>
    </w:p>
    <w:p w14:paraId="51CADD39" w14:textId="77777777" w:rsidR="00755B48" w:rsidRPr="00755B48" w:rsidRDefault="00755B48" w:rsidP="00755B48">
      <w:pPr>
        <w:rPr>
          <w:rFonts w:ascii="Times New Roman" w:hAnsi="Times New Roman" w:cs="Times New Roman"/>
          <w:sz w:val="20"/>
          <w:szCs w:val="20"/>
        </w:rPr>
      </w:pPr>
    </w:p>
    <w:p w14:paraId="011B2F6C" w14:textId="77777777" w:rsidR="00755B48" w:rsidRPr="00755B48" w:rsidRDefault="00755B48" w:rsidP="00755B48">
      <w:pPr>
        <w:rPr>
          <w:rFonts w:ascii="Times New Roman" w:hAnsi="Times New Roman" w:cs="Times New Roman"/>
          <w:sz w:val="20"/>
          <w:szCs w:val="20"/>
        </w:rPr>
      </w:pPr>
    </w:p>
    <w:p w14:paraId="3D0F71E1" w14:textId="77777777" w:rsidR="00755B48" w:rsidRPr="00755B48" w:rsidRDefault="00755B48" w:rsidP="00755B48">
      <w:pPr>
        <w:rPr>
          <w:rFonts w:ascii="Times New Roman" w:hAnsi="Times New Roman" w:cs="Times New Roman"/>
          <w:sz w:val="20"/>
          <w:szCs w:val="20"/>
        </w:rPr>
      </w:pPr>
    </w:p>
    <w:p w14:paraId="0BDCAD02" w14:textId="77777777" w:rsidR="00755B48" w:rsidRPr="00755B48" w:rsidRDefault="00755B48" w:rsidP="00755B48">
      <w:pPr>
        <w:rPr>
          <w:rFonts w:ascii="Times New Roman" w:hAnsi="Times New Roman" w:cs="Times New Roman"/>
          <w:sz w:val="20"/>
          <w:szCs w:val="20"/>
        </w:rPr>
      </w:pPr>
    </w:p>
    <w:p w14:paraId="2C09AEB8" w14:textId="77777777" w:rsidR="00755B48" w:rsidRPr="00755B48" w:rsidRDefault="00755B48" w:rsidP="00755B48">
      <w:pPr>
        <w:rPr>
          <w:rFonts w:ascii="Times New Roman" w:hAnsi="Times New Roman" w:cs="Times New Roman"/>
          <w:sz w:val="20"/>
          <w:szCs w:val="20"/>
        </w:rPr>
      </w:pPr>
    </w:p>
    <w:p w14:paraId="01C5FE15" w14:textId="77777777" w:rsidR="00755B48" w:rsidRPr="00755B48" w:rsidRDefault="00755B48" w:rsidP="00755B48">
      <w:pPr>
        <w:rPr>
          <w:rFonts w:ascii="Times New Roman" w:hAnsi="Times New Roman" w:cs="Times New Roman"/>
          <w:sz w:val="20"/>
          <w:szCs w:val="20"/>
        </w:rPr>
      </w:pPr>
    </w:p>
    <w:p w14:paraId="5AC9FA17" w14:textId="77777777" w:rsidR="00755B48" w:rsidRPr="00755B48" w:rsidRDefault="00755B48" w:rsidP="00755B48">
      <w:pPr>
        <w:rPr>
          <w:rFonts w:ascii="Times New Roman" w:hAnsi="Times New Roman" w:cs="Times New Roman"/>
          <w:sz w:val="20"/>
          <w:szCs w:val="20"/>
        </w:rPr>
      </w:pPr>
    </w:p>
    <w:p w14:paraId="469D5F47" w14:textId="77777777" w:rsidR="00755B48" w:rsidRPr="00755B48" w:rsidRDefault="00755B48" w:rsidP="00755B48">
      <w:pPr>
        <w:rPr>
          <w:rFonts w:ascii="Times New Roman" w:hAnsi="Times New Roman" w:cs="Times New Roman"/>
          <w:sz w:val="20"/>
          <w:szCs w:val="20"/>
        </w:rPr>
      </w:pPr>
    </w:p>
    <w:p w14:paraId="55576336" w14:textId="1E5CFA1E" w:rsidR="00755B48" w:rsidRDefault="00755B48" w:rsidP="00755B48">
      <w:pPr>
        <w:rPr>
          <w:rFonts w:ascii="Times New Roman" w:hAnsi="Times New Roman" w:cs="Times New Roman"/>
          <w:sz w:val="20"/>
          <w:szCs w:val="20"/>
        </w:rPr>
      </w:pPr>
    </w:p>
    <w:p w14:paraId="6FF403C6" w14:textId="7F41A994" w:rsidR="003217CA" w:rsidRPr="00755B48" w:rsidRDefault="00755B48" w:rsidP="00755B48">
      <w:pPr>
        <w:tabs>
          <w:tab w:val="left" w:pos="1020"/>
        </w:tabs>
        <w:rPr>
          <w:rFonts w:ascii="Times New Roman" w:hAnsi="Times New Roman" w:cs="Times New Roman"/>
          <w:sz w:val="20"/>
          <w:szCs w:val="20"/>
        </w:rPr>
      </w:pPr>
      <w:r>
        <w:rPr>
          <w:rFonts w:ascii="Times New Roman" w:hAnsi="Times New Roman" w:cs="Times New Roman"/>
          <w:sz w:val="20"/>
          <w:szCs w:val="20"/>
        </w:rPr>
        <w:tab/>
      </w:r>
    </w:p>
    <w:sectPr w:rsidR="003217CA" w:rsidRPr="00755B48" w:rsidSect="001726CD">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94264" w14:textId="77777777" w:rsidR="00FB4689" w:rsidRDefault="00FB4689" w:rsidP="00C6249F">
      <w:pPr>
        <w:spacing w:after="0" w:line="240" w:lineRule="auto"/>
      </w:pPr>
      <w:r>
        <w:separator/>
      </w:r>
    </w:p>
  </w:endnote>
  <w:endnote w:type="continuationSeparator" w:id="0">
    <w:p w14:paraId="4E6F0F78" w14:textId="77777777" w:rsidR="00FB4689" w:rsidRDefault="00FB4689" w:rsidP="00C6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C303" w14:textId="77777777" w:rsidR="00E602A1" w:rsidRDefault="00E60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7B810" w14:textId="5BE42E16" w:rsidR="002A22A7" w:rsidRPr="00E14940" w:rsidRDefault="002A22A7" w:rsidP="002A22A7">
    <w:pPr>
      <w:spacing w:line="240" w:lineRule="auto"/>
      <w:jc w:val="both"/>
      <w:rPr>
        <w:rFonts w:ascii="Times New Roman" w:hAnsi="Times New Roman" w:cs="Times New Roman"/>
        <w:sz w:val="20"/>
        <w:szCs w:val="20"/>
      </w:rPr>
    </w:pPr>
    <w:r w:rsidRPr="00E14940">
      <w:rPr>
        <w:rFonts w:ascii="Times New Roman" w:hAnsi="Times New Roman" w:cs="Times New Roman"/>
        <w:color w:val="000000"/>
        <w:sz w:val="20"/>
        <w:szCs w:val="20"/>
        <w:lang w:val="en-US"/>
      </w:rPr>
      <w:t>IZMInfzin_</w:t>
    </w:r>
    <w:r w:rsidR="00755B48">
      <w:rPr>
        <w:rFonts w:ascii="Times New Roman" w:hAnsi="Times New Roman" w:cs="Times New Roman"/>
        <w:color w:val="000000"/>
        <w:sz w:val="20"/>
        <w:szCs w:val="20"/>
        <w:lang w:val="en-US"/>
      </w:rPr>
      <w:t>10</w:t>
    </w:r>
    <w:r w:rsidR="003217CA">
      <w:rPr>
        <w:rFonts w:ascii="Times New Roman" w:hAnsi="Times New Roman" w:cs="Times New Roman"/>
        <w:color w:val="000000"/>
        <w:sz w:val="20"/>
        <w:szCs w:val="20"/>
        <w:lang w:val="en-US"/>
      </w:rPr>
      <w:t>101</w:t>
    </w:r>
    <w:r w:rsidR="003217CA" w:rsidRPr="00E14940">
      <w:rPr>
        <w:rFonts w:ascii="Times New Roman" w:hAnsi="Times New Roman" w:cs="Times New Roman"/>
        <w:color w:val="000000"/>
        <w:sz w:val="20"/>
        <w:szCs w:val="20"/>
        <w:lang w:val="en-US"/>
      </w:rPr>
      <w:t>4</w:t>
    </w:r>
    <w:r w:rsidRPr="00E14940">
      <w:rPr>
        <w:rFonts w:ascii="Times New Roman" w:hAnsi="Times New Roman" w:cs="Times New Roman"/>
        <w:color w:val="000000"/>
        <w:sz w:val="20"/>
        <w:szCs w:val="20"/>
        <w:lang w:val="en-US"/>
      </w:rPr>
      <w:t xml:space="preserve">_komerDVB; </w:t>
    </w:r>
    <w:r w:rsidRPr="00E14940">
      <w:rPr>
        <w:rFonts w:ascii="Times New Roman" w:hAnsi="Times New Roman" w:cs="Times New Roman"/>
        <w:sz w:val="20"/>
        <w:szCs w:val="20"/>
      </w:rPr>
      <w:t>Informatīvais ziņojums “Iespējas komersantiem, kuri piedāvā prakses vietas, piemērot darbaspēka nodokļu atlaides vai citus alternatīvus atvieglojumus”</w:t>
    </w:r>
  </w:p>
  <w:p w14:paraId="165B7F21" w14:textId="77777777" w:rsidR="00410B67" w:rsidRDefault="00410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E3F4" w14:textId="1013D329" w:rsidR="001726CD" w:rsidRPr="00E14940" w:rsidRDefault="001726CD" w:rsidP="001726CD">
    <w:pPr>
      <w:spacing w:line="240" w:lineRule="auto"/>
      <w:jc w:val="both"/>
      <w:rPr>
        <w:rFonts w:ascii="Times New Roman" w:hAnsi="Times New Roman" w:cs="Times New Roman"/>
        <w:sz w:val="20"/>
        <w:szCs w:val="20"/>
      </w:rPr>
    </w:pPr>
    <w:r w:rsidRPr="00E14940">
      <w:rPr>
        <w:rFonts w:ascii="Times New Roman" w:hAnsi="Times New Roman" w:cs="Times New Roman"/>
        <w:color w:val="000000"/>
        <w:sz w:val="20"/>
        <w:szCs w:val="20"/>
        <w:lang w:val="en-US"/>
      </w:rPr>
      <w:t>IZMInfzin_</w:t>
    </w:r>
    <w:r w:rsidR="00E602A1">
      <w:rPr>
        <w:rFonts w:ascii="Times New Roman" w:hAnsi="Times New Roman" w:cs="Times New Roman"/>
        <w:color w:val="000000"/>
        <w:sz w:val="20"/>
        <w:szCs w:val="20"/>
        <w:lang w:val="en-US"/>
      </w:rPr>
      <w:t>10</w:t>
    </w:r>
    <w:r>
      <w:rPr>
        <w:rFonts w:ascii="Times New Roman" w:hAnsi="Times New Roman" w:cs="Times New Roman"/>
        <w:color w:val="000000"/>
        <w:sz w:val="20"/>
        <w:szCs w:val="20"/>
        <w:lang w:val="en-US"/>
      </w:rPr>
      <w:t>101</w:t>
    </w:r>
    <w:r w:rsidRPr="00E14940">
      <w:rPr>
        <w:rFonts w:ascii="Times New Roman" w:hAnsi="Times New Roman" w:cs="Times New Roman"/>
        <w:color w:val="000000"/>
        <w:sz w:val="20"/>
        <w:szCs w:val="20"/>
        <w:lang w:val="en-US"/>
      </w:rPr>
      <w:t xml:space="preserve">4_komerDVB; </w:t>
    </w:r>
    <w:r w:rsidRPr="00E14940">
      <w:rPr>
        <w:rFonts w:ascii="Times New Roman" w:hAnsi="Times New Roman" w:cs="Times New Roman"/>
        <w:sz w:val="20"/>
        <w:szCs w:val="20"/>
      </w:rPr>
      <w:t>Informatīvais ziņojums “Iespējas komersantiem, kuri piedāvā prakses vietas, piemērot darbaspēka nodokļu atlaides vai citus alternatīvus atvieglojumus”</w:t>
    </w:r>
  </w:p>
  <w:p w14:paraId="74C6174F" w14:textId="77777777" w:rsidR="001726CD" w:rsidRDefault="00172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AA424" w14:textId="77777777" w:rsidR="00FB4689" w:rsidRDefault="00FB4689" w:rsidP="00C6249F">
      <w:pPr>
        <w:spacing w:after="0" w:line="240" w:lineRule="auto"/>
      </w:pPr>
      <w:r>
        <w:separator/>
      </w:r>
    </w:p>
  </w:footnote>
  <w:footnote w:type="continuationSeparator" w:id="0">
    <w:p w14:paraId="2A0632EA" w14:textId="77777777" w:rsidR="00FB4689" w:rsidRDefault="00FB4689" w:rsidP="00C6249F">
      <w:pPr>
        <w:spacing w:after="0" w:line="240" w:lineRule="auto"/>
      </w:pPr>
      <w:r>
        <w:continuationSeparator/>
      </w:r>
    </w:p>
  </w:footnote>
  <w:footnote w:id="1">
    <w:p w14:paraId="6D0E5579" w14:textId="77777777" w:rsidR="00410B67" w:rsidRPr="00E62485" w:rsidRDefault="00410B67" w:rsidP="00A25846">
      <w:pPr>
        <w:pStyle w:val="FootnoteText"/>
      </w:pPr>
      <w:r>
        <w:rPr>
          <w:rStyle w:val="FootnoteReference"/>
        </w:rPr>
        <w:footnoteRef/>
      </w:r>
      <w:r>
        <w:t xml:space="preserve"> </w:t>
      </w:r>
      <w:r w:rsidRPr="007F07E9">
        <w:t>Avots: IZM informatīvais ziņojums MK „Par darba vidē balstītu mācību īstenošanas iespējām Latvijas profesionālās izglītības kontekstā”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EFF9" w14:textId="77777777" w:rsidR="00E602A1" w:rsidRDefault="00E60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10159"/>
      <w:docPartObj>
        <w:docPartGallery w:val="Page Numbers (Top of Page)"/>
        <w:docPartUnique/>
      </w:docPartObj>
    </w:sdtPr>
    <w:sdtEndPr>
      <w:rPr>
        <w:rFonts w:ascii="Times New Roman" w:hAnsi="Times New Roman" w:cs="Times New Roman"/>
        <w:noProof/>
      </w:rPr>
    </w:sdtEndPr>
    <w:sdtContent>
      <w:p w14:paraId="0D6D9404" w14:textId="44277CD1" w:rsidR="001726CD" w:rsidRPr="001726CD" w:rsidRDefault="001726CD">
        <w:pPr>
          <w:pStyle w:val="Header"/>
          <w:jc w:val="center"/>
          <w:rPr>
            <w:rFonts w:ascii="Times New Roman" w:hAnsi="Times New Roman" w:cs="Times New Roman"/>
          </w:rPr>
        </w:pPr>
        <w:r w:rsidRPr="001726CD">
          <w:rPr>
            <w:rFonts w:ascii="Times New Roman" w:hAnsi="Times New Roman" w:cs="Times New Roman"/>
          </w:rPr>
          <w:fldChar w:fldCharType="begin"/>
        </w:r>
        <w:r w:rsidRPr="001726CD">
          <w:rPr>
            <w:rFonts w:ascii="Times New Roman" w:hAnsi="Times New Roman" w:cs="Times New Roman"/>
          </w:rPr>
          <w:instrText xml:space="preserve"> PAGE   \* MERGEFORMAT </w:instrText>
        </w:r>
        <w:r w:rsidRPr="001726CD">
          <w:rPr>
            <w:rFonts w:ascii="Times New Roman" w:hAnsi="Times New Roman" w:cs="Times New Roman"/>
          </w:rPr>
          <w:fldChar w:fldCharType="separate"/>
        </w:r>
        <w:r w:rsidR="00CD748C">
          <w:rPr>
            <w:rFonts w:ascii="Times New Roman" w:hAnsi="Times New Roman" w:cs="Times New Roman"/>
            <w:noProof/>
          </w:rPr>
          <w:t>17</w:t>
        </w:r>
        <w:r w:rsidRPr="001726CD">
          <w:rPr>
            <w:rFonts w:ascii="Times New Roman" w:hAnsi="Times New Roman" w:cs="Times New Roman"/>
            <w:noProof/>
          </w:rPr>
          <w:fldChar w:fldCharType="end"/>
        </w:r>
      </w:p>
    </w:sdtContent>
  </w:sdt>
  <w:p w14:paraId="3529F198" w14:textId="77777777" w:rsidR="001726CD" w:rsidRDefault="00172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543E" w14:textId="77777777" w:rsidR="00E602A1" w:rsidRDefault="00E6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57F"/>
    <w:multiLevelType w:val="hybridMultilevel"/>
    <w:tmpl w:val="34D2B0E2"/>
    <w:lvl w:ilvl="0" w:tplc="C1EACE76">
      <w:start w:val="1"/>
      <w:numFmt w:val="decimal"/>
      <w:lvlText w:val="%1."/>
      <w:lvlJc w:val="left"/>
      <w:pPr>
        <w:ind w:left="927"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FAD1F11"/>
    <w:multiLevelType w:val="hybridMultilevel"/>
    <w:tmpl w:val="0CA80A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0433FB"/>
    <w:multiLevelType w:val="hybridMultilevel"/>
    <w:tmpl w:val="9F9EE93A"/>
    <w:lvl w:ilvl="0" w:tplc="7EF26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3F93AB3"/>
    <w:multiLevelType w:val="multilevel"/>
    <w:tmpl w:val="5EBCB0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85C1235"/>
    <w:multiLevelType w:val="hybridMultilevel"/>
    <w:tmpl w:val="D3224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9F506E"/>
    <w:multiLevelType w:val="hybridMultilevel"/>
    <w:tmpl w:val="FAB203E0"/>
    <w:lvl w:ilvl="0" w:tplc="86CA5C2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2360EB7"/>
    <w:multiLevelType w:val="hybridMultilevel"/>
    <w:tmpl w:val="92821CAC"/>
    <w:lvl w:ilvl="0" w:tplc="86CA5C2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6BE238B"/>
    <w:multiLevelType w:val="hybridMultilevel"/>
    <w:tmpl w:val="67A0036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8720B23"/>
    <w:multiLevelType w:val="multilevel"/>
    <w:tmpl w:val="ED80FC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50729F3"/>
    <w:multiLevelType w:val="hybridMultilevel"/>
    <w:tmpl w:val="F65EF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9748F4"/>
    <w:multiLevelType w:val="hybridMultilevel"/>
    <w:tmpl w:val="DD0CA2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C960D35"/>
    <w:multiLevelType w:val="hybridMultilevel"/>
    <w:tmpl w:val="7018B72E"/>
    <w:lvl w:ilvl="0" w:tplc="B45E2F9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3"/>
  </w:num>
  <w:num w:numId="8">
    <w:abstractNumId w:val="9"/>
  </w:num>
  <w:num w:numId="9">
    <w:abstractNumId w:val="4"/>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F2"/>
    <w:rsid w:val="00004BD9"/>
    <w:rsid w:val="00010EEA"/>
    <w:rsid w:val="00020A31"/>
    <w:rsid w:val="00033771"/>
    <w:rsid w:val="00037FC1"/>
    <w:rsid w:val="000434E7"/>
    <w:rsid w:val="000468E5"/>
    <w:rsid w:val="00047CB6"/>
    <w:rsid w:val="000548E3"/>
    <w:rsid w:val="00080BBE"/>
    <w:rsid w:val="000860D3"/>
    <w:rsid w:val="0009449B"/>
    <w:rsid w:val="000A2F99"/>
    <w:rsid w:val="000B477F"/>
    <w:rsid w:val="000E0654"/>
    <w:rsid w:val="000E5174"/>
    <w:rsid w:val="00110415"/>
    <w:rsid w:val="0013141E"/>
    <w:rsid w:val="00131EA2"/>
    <w:rsid w:val="00137801"/>
    <w:rsid w:val="00146C72"/>
    <w:rsid w:val="001479EF"/>
    <w:rsid w:val="00150C22"/>
    <w:rsid w:val="00163417"/>
    <w:rsid w:val="001726CD"/>
    <w:rsid w:val="001823AE"/>
    <w:rsid w:val="0018759D"/>
    <w:rsid w:val="00190E27"/>
    <w:rsid w:val="00195297"/>
    <w:rsid w:val="001B5FF1"/>
    <w:rsid w:val="001C46A1"/>
    <w:rsid w:val="001C746F"/>
    <w:rsid w:val="001D1A3A"/>
    <w:rsid w:val="001D1E5A"/>
    <w:rsid w:val="001D2DEE"/>
    <w:rsid w:val="001D616B"/>
    <w:rsid w:val="001D61C9"/>
    <w:rsid w:val="001D699D"/>
    <w:rsid w:val="001D7D5A"/>
    <w:rsid w:val="00213663"/>
    <w:rsid w:val="002147F7"/>
    <w:rsid w:val="00215290"/>
    <w:rsid w:val="0022296F"/>
    <w:rsid w:val="00223E0C"/>
    <w:rsid w:val="0023253D"/>
    <w:rsid w:val="00233CFD"/>
    <w:rsid w:val="002365A6"/>
    <w:rsid w:val="00237442"/>
    <w:rsid w:val="00252F62"/>
    <w:rsid w:val="002A22A7"/>
    <w:rsid w:val="002A3074"/>
    <w:rsid w:val="002B10DE"/>
    <w:rsid w:val="002D50DE"/>
    <w:rsid w:val="002D6590"/>
    <w:rsid w:val="00304DB8"/>
    <w:rsid w:val="0031258F"/>
    <w:rsid w:val="0031736F"/>
    <w:rsid w:val="003217CA"/>
    <w:rsid w:val="00322C95"/>
    <w:rsid w:val="00347C95"/>
    <w:rsid w:val="00352042"/>
    <w:rsid w:val="00355ACC"/>
    <w:rsid w:val="00357BCF"/>
    <w:rsid w:val="00361FA6"/>
    <w:rsid w:val="00362B3B"/>
    <w:rsid w:val="00366753"/>
    <w:rsid w:val="00367302"/>
    <w:rsid w:val="00371788"/>
    <w:rsid w:val="00385FA1"/>
    <w:rsid w:val="003A3AD6"/>
    <w:rsid w:val="003A4D4D"/>
    <w:rsid w:val="003B5E60"/>
    <w:rsid w:val="003D2BA0"/>
    <w:rsid w:val="003D7507"/>
    <w:rsid w:val="004079CA"/>
    <w:rsid w:val="00410188"/>
    <w:rsid w:val="00410B67"/>
    <w:rsid w:val="00411B24"/>
    <w:rsid w:val="00412671"/>
    <w:rsid w:val="004145F4"/>
    <w:rsid w:val="00430778"/>
    <w:rsid w:val="0043089B"/>
    <w:rsid w:val="004376E4"/>
    <w:rsid w:val="00443327"/>
    <w:rsid w:val="00445584"/>
    <w:rsid w:val="00445A6C"/>
    <w:rsid w:val="004654E0"/>
    <w:rsid w:val="004764CF"/>
    <w:rsid w:val="004A7418"/>
    <w:rsid w:val="004B3EE7"/>
    <w:rsid w:val="004D12FA"/>
    <w:rsid w:val="004D397B"/>
    <w:rsid w:val="004E3240"/>
    <w:rsid w:val="004F3C97"/>
    <w:rsid w:val="005125C1"/>
    <w:rsid w:val="00513CAF"/>
    <w:rsid w:val="00516920"/>
    <w:rsid w:val="00523BA7"/>
    <w:rsid w:val="0052485E"/>
    <w:rsid w:val="005332A9"/>
    <w:rsid w:val="00533D21"/>
    <w:rsid w:val="0054416B"/>
    <w:rsid w:val="00556975"/>
    <w:rsid w:val="00556BA8"/>
    <w:rsid w:val="005737AE"/>
    <w:rsid w:val="0057651F"/>
    <w:rsid w:val="005818F4"/>
    <w:rsid w:val="005835FC"/>
    <w:rsid w:val="005935E2"/>
    <w:rsid w:val="005A1C55"/>
    <w:rsid w:val="005A75DC"/>
    <w:rsid w:val="005B187B"/>
    <w:rsid w:val="005B6DF7"/>
    <w:rsid w:val="005B7CE2"/>
    <w:rsid w:val="005C32FB"/>
    <w:rsid w:val="005D6723"/>
    <w:rsid w:val="00601550"/>
    <w:rsid w:val="006040EC"/>
    <w:rsid w:val="00606FC0"/>
    <w:rsid w:val="0060731F"/>
    <w:rsid w:val="006128CC"/>
    <w:rsid w:val="00612CA6"/>
    <w:rsid w:val="00624397"/>
    <w:rsid w:val="00626CCE"/>
    <w:rsid w:val="006526FB"/>
    <w:rsid w:val="006603A3"/>
    <w:rsid w:val="00661176"/>
    <w:rsid w:val="00667984"/>
    <w:rsid w:val="00682454"/>
    <w:rsid w:val="006A7881"/>
    <w:rsid w:val="006C7113"/>
    <w:rsid w:val="006D5DED"/>
    <w:rsid w:val="006E7DD7"/>
    <w:rsid w:val="006F4996"/>
    <w:rsid w:val="006F594B"/>
    <w:rsid w:val="00702399"/>
    <w:rsid w:val="007057DA"/>
    <w:rsid w:val="0071772E"/>
    <w:rsid w:val="0074420E"/>
    <w:rsid w:val="00747B2B"/>
    <w:rsid w:val="00751FE8"/>
    <w:rsid w:val="00755B48"/>
    <w:rsid w:val="0075773B"/>
    <w:rsid w:val="00762AAA"/>
    <w:rsid w:val="007653B6"/>
    <w:rsid w:val="0078543A"/>
    <w:rsid w:val="00787B25"/>
    <w:rsid w:val="00787E8B"/>
    <w:rsid w:val="00796539"/>
    <w:rsid w:val="007B7BE9"/>
    <w:rsid w:val="007C02AF"/>
    <w:rsid w:val="007D0AC9"/>
    <w:rsid w:val="007D4628"/>
    <w:rsid w:val="007D61B5"/>
    <w:rsid w:val="007E39D3"/>
    <w:rsid w:val="00801453"/>
    <w:rsid w:val="00825EF1"/>
    <w:rsid w:val="00827717"/>
    <w:rsid w:val="00834936"/>
    <w:rsid w:val="00835A38"/>
    <w:rsid w:val="008545E4"/>
    <w:rsid w:val="00864A7B"/>
    <w:rsid w:val="00870BFB"/>
    <w:rsid w:val="008820E4"/>
    <w:rsid w:val="00897F11"/>
    <w:rsid w:val="008A06CA"/>
    <w:rsid w:val="008B1BFC"/>
    <w:rsid w:val="008B3F8C"/>
    <w:rsid w:val="008C1D18"/>
    <w:rsid w:val="008F3092"/>
    <w:rsid w:val="008F7428"/>
    <w:rsid w:val="00923318"/>
    <w:rsid w:val="009244B4"/>
    <w:rsid w:val="009508CB"/>
    <w:rsid w:val="009553AD"/>
    <w:rsid w:val="00967F57"/>
    <w:rsid w:val="00970F22"/>
    <w:rsid w:val="0097275C"/>
    <w:rsid w:val="0097482B"/>
    <w:rsid w:val="009964B1"/>
    <w:rsid w:val="009A6E4C"/>
    <w:rsid w:val="009C17E0"/>
    <w:rsid w:val="009C42EF"/>
    <w:rsid w:val="009C5B36"/>
    <w:rsid w:val="009D2E45"/>
    <w:rsid w:val="009F0D0D"/>
    <w:rsid w:val="009F13E3"/>
    <w:rsid w:val="009F3784"/>
    <w:rsid w:val="009F6B5D"/>
    <w:rsid w:val="00A0187E"/>
    <w:rsid w:val="00A13544"/>
    <w:rsid w:val="00A1455F"/>
    <w:rsid w:val="00A17A14"/>
    <w:rsid w:val="00A25846"/>
    <w:rsid w:val="00A33F43"/>
    <w:rsid w:val="00A370D6"/>
    <w:rsid w:val="00A37A00"/>
    <w:rsid w:val="00A44980"/>
    <w:rsid w:val="00A61D8A"/>
    <w:rsid w:val="00A71C24"/>
    <w:rsid w:val="00A71C54"/>
    <w:rsid w:val="00A76271"/>
    <w:rsid w:val="00A8476D"/>
    <w:rsid w:val="00A92899"/>
    <w:rsid w:val="00AA4BD1"/>
    <w:rsid w:val="00AA6313"/>
    <w:rsid w:val="00AC013F"/>
    <w:rsid w:val="00AC2728"/>
    <w:rsid w:val="00AC5DA2"/>
    <w:rsid w:val="00AF5FFB"/>
    <w:rsid w:val="00B12C92"/>
    <w:rsid w:val="00B2661F"/>
    <w:rsid w:val="00B3779C"/>
    <w:rsid w:val="00B4790F"/>
    <w:rsid w:val="00B738AC"/>
    <w:rsid w:val="00B83CD5"/>
    <w:rsid w:val="00B927EA"/>
    <w:rsid w:val="00B9568F"/>
    <w:rsid w:val="00BB0274"/>
    <w:rsid w:val="00BB31DE"/>
    <w:rsid w:val="00BD705B"/>
    <w:rsid w:val="00BE7102"/>
    <w:rsid w:val="00C0275E"/>
    <w:rsid w:val="00C039F8"/>
    <w:rsid w:val="00C33201"/>
    <w:rsid w:val="00C41802"/>
    <w:rsid w:val="00C46CEA"/>
    <w:rsid w:val="00C46D62"/>
    <w:rsid w:val="00C6249F"/>
    <w:rsid w:val="00C71C94"/>
    <w:rsid w:val="00CB1351"/>
    <w:rsid w:val="00CB60F2"/>
    <w:rsid w:val="00CD5112"/>
    <w:rsid w:val="00CD748C"/>
    <w:rsid w:val="00CE3EAF"/>
    <w:rsid w:val="00D02F5C"/>
    <w:rsid w:val="00D079E0"/>
    <w:rsid w:val="00D159B0"/>
    <w:rsid w:val="00D16C2A"/>
    <w:rsid w:val="00D25C2B"/>
    <w:rsid w:val="00D367FB"/>
    <w:rsid w:val="00D43E88"/>
    <w:rsid w:val="00D47C1F"/>
    <w:rsid w:val="00D507F1"/>
    <w:rsid w:val="00D566FA"/>
    <w:rsid w:val="00D6290E"/>
    <w:rsid w:val="00D670A9"/>
    <w:rsid w:val="00D731C6"/>
    <w:rsid w:val="00DB5502"/>
    <w:rsid w:val="00DD0139"/>
    <w:rsid w:val="00DD4DEA"/>
    <w:rsid w:val="00DE14BA"/>
    <w:rsid w:val="00DE4CD1"/>
    <w:rsid w:val="00DE67F1"/>
    <w:rsid w:val="00DF087C"/>
    <w:rsid w:val="00E14940"/>
    <w:rsid w:val="00E21E9D"/>
    <w:rsid w:val="00E32895"/>
    <w:rsid w:val="00E33E86"/>
    <w:rsid w:val="00E602A1"/>
    <w:rsid w:val="00E61D04"/>
    <w:rsid w:val="00E65BC4"/>
    <w:rsid w:val="00E7703D"/>
    <w:rsid w:val="00E93946"/>
    <w:rsid w:val="00EC094F"/>
    <w:rsid w:val="00ED45B3"/>
    <w:rsid w:val="00EE5B48"/>
    <w:rsid w:val="00EF457C"/>
    <w:rsid w:val="00F013DF"/>
    <w:rsid w:val="00F04E48"/>
    <w:rsid w:val="00F06FB7"/>
    <w:rsid w:val="00F2126D"/>
    <w:rsid w:val="00F25BCB"/>
    <w:rsid w:val="00F44A14"/>
    <w:rsid w:val="00F702A6"/>
    <w:rsid w:val="00F735EE"/>
    <w:rsid w:val="00F74D9E"/>
    <w:rsid w:val="00F8205A"/>
    <w:rsid w:val="00F94B7F"/>
    <w:rsid w:val="00FA0CAD"/>
    <w:rsid w:val="00FA4ECA"/>
    <w:rsid w:val="00FB0082"/>
    <w:rsid w:val="00FB1FA9"/>
    <w:rsid w:val="00FB4689"/>
    <w:rsid w:val="00FC5871"/>
    <w:rsid w:val="00FC7758"/>
    <w:rsid w:val="00FC7896"/>
    <w:rsid w:val="00FD4C06"/>
    <w:rsid w:val="00FD560A"/>
    <w:rsid w:val="00FE6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F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21">
    <w:name w:val="Light List - Accent 21"/>
    <w:basedOn w:val="TableNormal"/>
    <w:next w:val="LightList-Accent2"/>
    <w:uiPriority w:val="61"/>
    <w:rsid w:val="00D507F1"/>
    <w:pPr>
      <w:spacing w:after="0" w:line="240" w:lineRule="auto"/>
    </w:pPr>
    <w:rPr>
      <w:rFonts w:ascii="Times New Roman" w:hAnsi="Times New Roman"/>
      <w:sz w:val="28"/>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semiHidden/>
    <w:unhideWhenUsed/>
    <w:rsid w:val="00D507F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ListParagraph">
    <w:name w:val="List Paragraph"/>
    <w:basedOn w:val="Normal"/>
    <w:uiPriority w:val="34"/>
    <w:qFormat/>
    <w:rsid w:val="00146C72"/>
    <w:pPr>
      <w:ind w:left="720"/>
      <w:contextualSpacing/>
    </w:pPr>
  </w:style>
  <w:style w:type="paragraph" w:styleId="Header">
    <w:name w:val="header"/>
    <w:basedOn w:val="Normal"/>
    <w:link w:val="HeaderChar"/>
    <w:uiPriority w:val="99"/>
    <w:unhideWhenUsed/>
    <w:rsid w:val="00C624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249F"/>
  </w:style>
  <w:style w:type="paragraph" w:styleId="Footer">
    <w:name w:val="footer"/>
    <w:basedOn w:val="Normal"/>
    <w:link w:val="FooterChar"/>
    <w:uiPriority w:val="99"/>
    <w:unhideWhenUsed/>
    <w:rsid w:val="00C624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49F"/>
  </w:style>
  <w:style w:type="character" w:styleId="Emphasis">
    <w:name w:val="Emphasis"/>
    <w:qFormat/>
    <w:rsid w:val="00556975"/>
    <w:rPr>
      <w:rFonts w:ascii="Times New Roman" w:hAnsi="Times New Roman" w:cs="Times New Roman" w:hint="default"/>
      <w:i/>
      <w:iCs/>
    </w:rPr>
  </w:style>
  <w:style w:type="character" w:customStyle="1" w:styleId="st">
    <w:name w:val="st"/>
    <w:rsid w:val="00556975"/>
    <w:rPr>
      <w:rFonts w:ascii="Times New Roman" w:hAnsi="Times New Roman" w:cs="Times New Roman" w:hint="default"/>
    </w:rPr>
  </w:style>
  <w:style w:type="character" w:styleId="Strong">
    <w:name w:val="Strong"/>
    <w:qFormat/>
    <w:rsid w:val="00556975"/>
    <w:rPr>
      <w:b/>
      <w:bCs/>
    </w:rPr>
  </w:style>
  <w:style w:type="paragraph" w:customStyle="1" w:styleId="tv213tvp">
    <w:name w:val="tv213 tvp"/>
    <w:basedOn w:val="Normal"/>
    <w:rsid w:val="009244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244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25846"/>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A25846"/>
    <w:rPr>
      <w:rFonts w:ascii="Times New Roman" w:eastAsia="PMingLiU"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A25846"/>
    <w:rPr>
      <w:vertAlign w:val="superscript"/>
    </w:rPr>
  </w:style>
  <w:style w:type="paragraph" w:styleId="BalloonText">
    <w:name w:val="Balloon Text"/>
    <w:basedOn w:val="Normal"/>
    <w:link w:val="BalloonTextChar"/>
    <w:uiPriority w:val="99"/>
    <w:semiHidden/>
    <w:unhideWhenUsed/>
    <w:rsid w:val="0043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89B"/>
    <w:rPr>
      <w:rFonts w:ascii="Segoe UI" w:hAnsi="Segoe UI" w:cs="Segoe UI"/>
      <w:sz w:val="18"/>
      <w:szCs w:val="18"/>
    </w:rPr>
  </w:style>
  <w:style w:type="character" w:styleId="CommentReference">
    <w:name w:val="annotation reference"/>
    <w:basedOn w:val="DefaultParagraphFont"/>
    <w:uiPriority w:val="99"/>
    <w:semiHidden/>
    <w:unhideWhenUsed/>
    <w:rsid w:val="00B9568F"/>
    <w:rPr>
      <w:sz w:val="16"/>
      <w:szCs w:val="16"/>
    </w:rPr>
  </w:style>
  <w:style w:type="paragraph" w:styleId="CommentText">
    <w:name w:val="annotation text"/>
    <w:basedOn w:val="Normal"/>
    <w:link w:val="CommentTextChar"/>
    <w:uiPriority w:val="99"/>
    <w:semiHidden/>
    <w:unhideWhenUsed/>
    <w:rsid w:val="00B9568F"/>
    <w:pPr>
      <w:spacing w:line="240" w:lineRule="auto"/>
    </w:pPr>
    <w:rPr>
      <w:sz w:val="20"/>
      <w:szCs w:val="20"/>
    </w:rPr>
  </w:style>
  <w:style w:type="character" w:customStyle="1" w:styleId="CommentTextChar">
    <w:name w:val="Comment Text Char"/>
    <w:basedOn w:val="DefaultParagraphFont"/>
    <w:link w:val="CommentText"/>
    <w:uiPriority w:val="99"/>
    <w:semiHidden/>
    <w:rsid w:val="00B9568F"/>
    <w:rPr>
      <w:sz w:val="20"/>
      <w:szCs w:val="20"/>
    </w:rPr>
  </w:style>
  <w:style w:type="paragraph" w:styleId="CommentSubject">
    <w:name w:val="annotation subject"/>
    <w:basedOn w:val="CommentText"/>
    <w:next w:val="CommentText"/>
    <w:link w:val="CommentSubjectChar"/>
    <w:uiPriority w:val="99"/>
    <w:semiHidden/>
    <w:unhideWhenUsed/>
    <w:rsid w:val="00B9568F"/>
    <w:rPr>
      <w:b/>
      <w:bCs/>
    </w:rPr>
  </w:style>
  <w:style w:type="character" w:customStyle="1" w:styleId="CommentSubjectChar">
    <w:name w:val="Comment Subject Char"/>
    <w:basedOn w:val="CommentTextChar"/>
    <w:link w:val="CommentSubject"/>
    <w:uiPriority w:val="99"/>
    <w:semiHidden/>
    <w:rsid w:val="00B9568F"/>
    <w:rPr>
      <w:b/>
      <w:bCs/>
      <w:sz w:val="20"/>
      <w:szCs w:val="20"/>
    </w:rPr>
  </w:style>
  <w:style w:type="paragraph" w:styleId="Revision">
    <w:name w:val="Revision"/>
    <w:hidden/>
    <w:uiPriority w:val="99"/>
    <w:semiHidden/>
    <w:rsid w:val="009C17E0"/>
    <w:pPr>
      <w:spacing w:after="0" w:line="240" w:lineRule="auto"/>
    </w:pPr>
  </w:style>
  <w:style w:type="character" w:styleId="Hyperlink">
    <w:name w:val="Hyperlink"/>
    <w:rsid w:val="00367302"/>
    <w:rPr>
      <w:color w:val="0000FF"/>
      <w:u w:val="single"/>
    </w:rPr>
  </w:style>
  <w:style w:type="paragraph" w:styleId="NoSpacing">
    <w:name w:val="No Spacing"/>
    <w:uiPriority w:val="1"/>
    <w:qFormat/>
    <w:rsid w:val="00F06F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21">
    <w:name w:val="Light List - Accent 21"/>
    <w:basedOn w:val="TableNormal"/>
    <w:next w:val="LightList-Accent2"/>
    <w:uiPriority w:val="61"/>
    <w:rsid w:val="00D507F1"/>
    <w:pPr>
      <w:spacing w:after="0" w:line="240" w:lineRule="auto"/>
    </w:pPr>
    <w:rPr>
      <w:rFonts w:ascii="Times New Roman" w:hAnsi="Times New Roman"/>
      <w:sz w:val="28"/>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semiHidden/>
    <w:unhideWhenUsed/>
    <w:rsid w:val="00D507F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ListParagraph">
    <w:name w:val="List Paragraph"/>
    <w:basedOn w:val="Normal"/>
    <w:uiPriority w:val="34"/>
    <w:qFormat/>
    <w:rsid w:val="00146C72"/>
    <w:pPr>
      <w:ind w:left="720"/>
      <w:contextualSpacing/>
    </w:pPr>
  </w:style>
  <w:style w:type="paragraph" w:styleId="Header">
    <w:name w:val="header"/>
    <w:basedOn w:val="Normal"/>
    <w:link w:val="HeaderChar"/>
    <w:uiPriority w:val="99"/>
    <w:unhideWhenUsed/>
    <w:rsid w:val="00C624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249F"/>
  </w:style>
  <w:style w:type="paragraph" w:styleId="Footer">
    <w:name w:val="footer"/>
    <w:basedOn w:val="Normal"/>
    <w:link w:val="FooterChar"/>
    <w:uiPriority w:val="99"/>
    <w:unhideWhenUsed/>
    <w:rsid w:val="00C624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49F"/>
  </w:style>
  <w:style w:type="character" w:styleId="Emphasis">
    <w:name w:val="Emphasis"/>
    <w:qFormat/>
    <w:rsid w:val="00556975"/>
    <w:rPr>
      <w:rFonts w:ascii="Times New Roman" w:hAnsi="Times New Roman" w:cs="Times New Roman" w:hint="default"/>
      <w:i/>
      <w:iCs/>
    </w:rPr>
  </w:style>
  <w:style w:type="character" w:customStyle="1" w:styleId="st">
    <w:name w:val="st"/>
    <w:rsid w:val="00556975"/>
    <w:rPr>
      <w:rFonts w:ascii="Times New Roman" w:hAnsi="Times New Roman" w:cs="Times New Roman" w:hint="default"/>
    </w:rPr>
  </w:style>
  <w:style w:type="character" w:styleId="Strong">
    <w:name w:val="Strong"/>
    <w:qFormat/>
    <w:rsid w:val="00556975"/>
    <w:rPr>
      <w:b/>
      <w:bCs/>
    </w:rPr>
  </w:style>
  <w:style w:type="paragraph" w:customStyle="1" w:styleId="tv213tvp">
    <w:name w:val="tv213 tvp"/>
    <w:basedOn w:val="Normal"/>
    <w:rsid w:val="009244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244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25846"/>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A25846"/>
    <w:rPr>
      <w:rFonts w:ascii="Times New Roman" w:eastAsia="PMingLiU"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A25846"/>
    <w:rPr>
      <w:vertAlign w:val="superscript"/>
    </w:rPr>
  </w:style>
  <w:style w:type="paragraph" w:styleId="BalloonText">
    <w:name w:val="Balloon Text"/>
    <w:basedOn w:val="Normal"/>
    <w:link w:val="BalloonTextChar"/>
    <w:uiPriority w:val="99"/>
    <w:semiHidden/>
    <w:unhideWhenUsed/>
    <w:rsid w:val="0043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89B"/>
    <w:rPr>
      <w:rFonts w:ascii="Segoe UI" w:hAnsi="Segoe UI" w:cs="Segoe UI"/>
      <w:sz w:val="18"/>
      <w:szCs w:val="18"/>
    </w:rPr>
  </w:style>
  <w:style w:type="character" w:styleId="CommentReference">
    <w:name w:val="annotation reference"/>
    <w:basedOn w:val="DefaultParagraphFont"/>
    <w:uiPriority w:val="99"/>
    <w:semiHidden/>
    <w:unhideWhenUsed/>
    <w:rsid w:val="00B9568F"/>
    <w:rPr>
      <w:sz w:val="16"/>
      <w:szCs w:val="16"/>
    </w:rPr>
  </w:style>
  <w:style w:type="paragraph" w:styleId="CommentText">
    <w:name w:val="annotation text"/>
    <w:basedOn w:val="Normal"/>
    <w:link w:val="CommentTextChar"/>
    <w:uiPriority w:val="99"/>
    <w:semiHidden/>
    <w:unhideWhenUsed/>
    <w:rsid w:val="00B9568F"/>
    <w:pPr>
      <w:spacing w:line="240" w:lineRule="auto"/>
    </w:pPr>
    <w:rPr>
      <w:sz w:val="20"/>
      <w:szCs w:val="20"/>
    </w:rPr>
  </w:style>
  <w:style w:type="character" w:customStyle="1" w:styleId="CommentTextChar">
    <w:name w:val="Comment Text Char"/>
    <w:basedOn w:val="DefaultParagraphFont"/>
    <w:link w:val="CommentText"/>
    <w:uiPriority w:val="99"/>
    <w:semiHidden/>
    <w:rsid w:val="00B9568F"/>
    <w:rPr>
      <w:sz w:val="20"/>
      <w:szCs w:val="20"/>
    </w:rPr>
  </w:style>
  <w:style w:type="paragraph" w:styleId="CommentSubject">
    <w:name w:val="annotation subject"/>
    <w:basedOn w:val="CommentText"/>
    <w:next w:val="CommentText"/>
    <w:link w:val="CommentSubjectChar"/>
    <w:uiPriority w:val="99"/>
    <w:semiHidden/>
    <w:unhideWhenUsed/>
    <w:rsid w:val="00B9568F"/>
    <w:rPr>
      <w:b/>
      <w:bCs/>
    </w:rPr>
  </w:style>
  <w:style w:type="character" w:customStyle="1" w:styleId="CommentSubjectChar">
    <w:name w:val="Comment Subject Char"/>
    <w:basedOn w:val="CommentTextChar"/>
    <w:link w:val="CommentSubject"/>
    <w:uiPriority w:val="99"/>
    <w:semiHidden/>
    <w:rsid w:val="00B9568F"/>
    <w:rPr>
      <w:b/>
      <w:bCs/>
      <w:sz w:val="20"/>
      <w:szCs w:val="20"/>
    </w:rPr>
  </w:style>
  <w:style w:type="paragraph" w:styleId="Revision">
    <w:name w:val="Revision"/>
    <w:hidden/>
    <w:uiPriority w:val="99"/>
    <w:semiHidden/>
    <w:rsid w:val="009C17E0"/>
    <w:pPr>
      <w:spacing w:after="0" w:line="240" w:lineRule="auto"/>
    </w:pPr>
  </w:style>
  <w:style w:type="character" w:styleId="Hyperlink">
    <w:name w:val="Hyperlink"/>
    <w:rsid w:val="00367302"/>
    <w:rPr>
      <w:color w:val="0000FF"/>
      <w:u w:val="single"/>
    </w:rPr>
  </w:style>
  <w:style w:type="paragraph" w:styleId="NoSpacing">
    <w:name w:val="No Spacing"/>
    <w:uiPriority w:val="1"/>
    <w:qFormat/>
    <w:rsid w:val="00F06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ta.susta@iz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latin typeface="Times New Roman" panose="02020603050405020304" pitchFamily="18" charset="0"/>
                <a:cs typeface="Times New Roman" panose="02020603050405020304" pitchFamily="18" charset="0"/>
              </a:rPr>
              <a:t>Izglītojamo skaits pēc pamatizglītības ieguves</a:t>
            </a:r>
          </a:p>
        </c:rich>
      </c:tx>
      <c:overlay val="0"/>
      <c:spPr>
        <a:noFill/>
        <a:ln>
          <a:noFill/>
        </a:ln>
        <a:effectLst/>
      </c:spPr>
    </c:title>
    <c:autoTitleDeleted val="0"/>
    <c:plotArea>
      <c:layout/>
      <c:barChart>
        <c:barDir val="col"/>
        <c:grouping val="clustered"/>
        <c:varyColors val="0"/>
        <c:ser>
          <c:idx val="0"/>
          <c:order val="0"/>
          <c:tx>
            <c:strRef>
              <c:f>'no2008.g'!$A$3</c:f>
              <c:strCache>
                <c:ptCount val="1"/>
                <c:pt idx="0">
                  <c:v>2014.18.09.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'no2008.g'!$B$2:$D$2</c:f>
              <c:strCache>
                <c:ptCount val="3"/>
                <c:pt idx="0">
                  <c:v>vispārējā izgl.</c:v>
                </c:pt>
                <c:pt idx="1">
                  <c:v>profesionālā izgl.</c:v>
                </c:pt>
                <c:pt idx="2">
                  <c:v>KOPĀ</c:v>
                </c:pt>
              </c:strCache>
            </c:strRef>
          </c:cat>
          <c:val>
            <c:numRef>
              <c:f>'no2008.g'!$B$3:$D$3</c:f>
              <c:numCache>
                <c:formatCode>General</c:formatCode>
                <c:ptCount val="3"/>
                <c:pt idx="0">
                  <c:v>12472</c:v>
                </c:pt>
                <c:pt idx="1">
                  <c:v>8392</c:v>
                </c:pt>
                <c:pt idx="2">
                  <c:v>20864</c:v>
                </c:pt>
              </c:numCache>
            </c:numRef>
          </c:val>
        </c:ser>
        <c:ser>
          <c:idx val="1"/>
          <c:order val="1"/>
          <c:tx>
            <c:strRef>
              <c:f>'no2008.g'!$A$4</c:f>
              <c:strCache>
                <c:ptCount val="1"/>
                <c:pt idx="0">
                  <c:v>2013./2014.m.g.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'no2008.g'!$B$2:$D$2</c:f>
              <c:strCache>
                <c:ptCount val="3"/>
                <c:pt idx="0">
                  <c:v>vispārējā izgl.</c:v>
                </c:pt>
                <c:pt idx="1">
                  <c:v>profesionālā izgl.</c:v>
                </c:pt>
                <c:pt idx="2">
                  <c:v>KOPĀ</c:v>
                </c:pt>
              </c:strCache>
            </c:strRef>
          </c:cat>
          <c:val>
            <c:numRef>
              <c:f>'no2008.g'!$B$4:$D$4</c:f>
              <c:numCache>
                <c:formatCode>General</c:formatCode>
                <c:ptCount val="3"/>
                <c:pt idx="0">
                  <c:v>12592</c:v>
                </c:pt>
                <c:pt idx="1">
                  <c:v>7760</c:v>
                </c:pt>
                <c:pt idx="2">
                  <c:v>20352</c:v>
                </c:pt>
              </c:numCache>
            </c:numRef>
          </c:val>
        </c:ser>
        <c:ser>
          <c:idx val="2"/>
          <c:order val="2"/>
          <c:tx>
            <c:strRef>
              <c:f>'no2008.g'!$A$5</c:f>
              <c:strCache>
                <c:ptCount val="1"/>
                <c:pt idx="0">
                  <c:v>2012./2013.m.g.</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'no2008.g'!$B$2:$D$2</c:f>
              <c:strCache>
                <c:ptCount val="3"/>
                <c:pt idx="0">
                  <c:v>vispārējā izgl.</c:v>
                </c:pt>
                <c:pt idx="1">
                  <c:v>profesionālā izgl.</c:v>
                </c:pt>
                <c:pt idx="2">
                  <c:v>KOPĀ</c:v>
                </c:pt>
              </c:strCache>
            </c:strRef>
          </c:cat>
          <c:val>
            <c:numRef>
              <c:f>'no2008.g'!$B$5:$D$5</c:f>
              <c:numCache>
                <c:formatCode>General</c:formatCode>
                <c:ptCount val="3"/>
                <c:pt idx="0">
                  <c:v>12902</c:v>
                </c:pt>
                <c:pt idx="1">
                  <c:v>8119</c:v>
                </c:pt>
                <c:pt idx="2">
                  <c:v>21021</c:v>
                </c:pt>
              </c:numCache>
            </c:numRef>
          </c:val>
        </c:ser>
        <c:ser>
          <c:idx val="3"/>
          <c:order val="3"/>
          <c:tx>
            <c:strRef>
              <c:f>'no2008.g'!$A$6</c:f>
              <c:strCache>
                <c:ptCount val="1"/>
                <c:pt idx="0">
                  <c:v>2011./2012.m.g.</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'no2008.g'!$B$2:$D$2</c:f>
              <c:strCache>
                <c:ptCount val="3"/>
                <c:pt idx="0">
                  <c:v>vispārējā izgl.</c:v>
                </c:pt>
                <c:pt idx="1">
                  <c:v>profesionālā izgl.</c:v>
                </c:pt>
                <c:pt idx="2">
                  <c:v>KOPĀ</c:v>
                </c:pt>
              </c:strCache>
            </c:strRef>
          </c:cat>
          <c:val>
            <c:numRef>
              <c:f>'no2008.g'!$B$6:$D$6</c:f>
              <c:numCache>
                <c:formatCode>General</c:formatCode>
                <c:ptCount val="3"/>
                <c:pt idx="0">
                  <c:v>14324</c:v>
                </c:pt>
                <c:pt idx="1">
                  <c:v>8973</c:v>
                </c:pt>
                <c:pt idx="2">
                  <c:v>23297</c:v>
                </c:pt>
              </c:numCache>
            </c:numRef>
          </c:val>
        </c:ser>
        <c:ser>
          <c:idx val="4"/>
          <c:order val="4"/>
          <c:tx>
            <c:strRef>
              <c:f>'no2008.g'!$A$7</c:f>
              <c:strCache>
                <c:ptCount val="1"/>
                <c:pt idx="0">
                  <c:v>2010./2011.m.g.</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'no2008.g'!$B$2:$D$2</c:f>
              <c:strCache>
                <c:ptCount val="3"/>
                <c:pt idx="0">
                  <c:v>vispārējā izgl.</c:v>
                </c:pt>
                <c:pt idx="1">
                  <c:v>profesionālā izgl.</c:v>
                </c:pt>
                <c:pt idx="2">
                  <c:v>KOPĀ</c:v>
                </c:pt>
              </c:strCache>
            </c:strRef>
          </c:cat>
          <c:val>
            <c:numRef>
              <c:f>'no2008.g'!$B$7:$D$7</c:f>
              <c:numCache>
                <c:formatCode>General</c:formatCode>
                <c:ptCount val="3"/>
                <c:pt idx="0">
                  <c:v>15518</c:v>
                </c:pt>
                <c:pt idx="1">
                  <c:v>9649</c:v>
                </c:pt>
                <c:pt idx="2">
                  <c:v>25167</c:v>
                </c:pt>
              </c:numCache>
            </c:numRef>
          </c:val>
        </c:ser>
        <c:ser>
          <c:idx val="5"/>
          <c:order val="5"/>
          <c:tx>
            <c:strRef>
              <c:f>'no2008.g'!$A$8</c:f>
              <c:strCache>
                <c:ptCount val="1"/>
                <c:pt idx="0">
                  <c:v>2009./2010.m.g.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'no2008.g'!$B$2:$D$2</c:f>
              <c:strCache>
                <c:ptCount val="3"/>
                <c:pt idx="0">
                  <c:v>vispārējā izgl.</c:v>
                </c:pt>
                <c:pt idx="1">
                  <c:v>profesionālā izgl.</c:v>
                </c:pt>
                <c:pt idx="2">
                  <c:v>KOPĀ</c:v>
                </c:pt>
              </c:strCache>
            </c:strRef>
          </c:cat>
          <c:val>
            <c:numRef>
              <c:f>'no2008.g'!$B$8:$D$8</c:f>
              <c:numCache>
                <c:formatCode>General</c:formatCode>
                <c:ptCount val="3"/>
                <c:pt idx="0">
                  <c:v>19475</c:v>
                </c:pt>
                <c:pt idx="1">
                  <c:v>9612</c:v>
                </c:pt>
                <c:pt idx="2">
                  <c:v>29087</c:v>
                </c:pt>
              </c:numCache>
            </c:numRef>
          </c:val>
        </c:ser>
        <c:ser>
          <c:idx val="6"/>
          <c:order val="6"/>
          <c:tx>
            <c:strRef>
              <c:f>'no2008.g'!$A$9</c:f>
              <c:strCache>
                <c:ptCount val="1"/>
                <c:pt idx="0">
                  <c:v>2008./2009.m.g.</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'no2008.g'!$B$2:$D$2</c:f>
              <c:strCache>
                <c:ptCount val="3"/>
                <c:pt idx="0">
                  <c:v>vispārējā izgl.</c:v>
                </c:pt>
                <c:pt idx="1">
                  <c:v>profesionālā izgl.</c:v>
                </c:pt>
                <c:pt idx="2">
                  <c:v>KOPĀ</c:v>
                </c:pt>
              </c:strCache>
            </c:strRef>
          </c:cat>
          <c:val>
            <c:numRef>
              <c:f>'no2008.g'!$B$9:$D$9</c:f>
              <c:numCache>
                <c:formatCode>General</c:formatCode>
                <c:ptCount val="3"/>
                <c:pt idx="0">
                  <c:v>20266</c:v>
                </c:pt>
                <c:pt idx="1">
                  <c:v>11512</c:v>
                </c:pt>
                <c:pt idx="2">
                  <c:v>31778</c:v>
                </c:pt>
              </c:numCache>
            </c:numRef>
          </c:val>
        </c:ser>
        <c:dLbls>
          <c:showLegendKey val="0"/>
          <c:showVal val="0"/>
          <c:showCatName val="0"/>
          <c:showSerName val="0"/>
          <c:showPercent val="0"/>
          <c:showBubbleSize val="0"/>
        </c:dLbls>
        <c:gapWidth val="100"/>
        <c:overlap val="-24"/>
        <c:axId val="35664640"/>
        <c:axId val="35666176"/>
      </c:barChart>
      <c:catAx>
        <c:axId val="3566464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v-LV"/>
          </a:p>
        </c:txPr>
        <c:crossAx val="35666176"/>
        <c:crosses val="autoZero"/>
        <c:auto val="1"/>
        <c:lblAlgn val="ctr"/>
        <c:lblOffset val="100"/>
        <c:noMultiLvlLbl val="0"/>
      </c:catAx>
      <c:valAx>
        <c:axId val="356661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v-LV"/>
          </a:p>
        </c:txPr>
        <c:crossAx val="3566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v-LV"/>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303009259259235E-2"/>
          <c:y val="6.5185185185185165E-2"/>
          <c:w val="0.91869699074074052"/>
          <c:h val="0.82094381689498441"/>
        </c:manualLayout>
      </c:layout>
      <c:lineChart>
        <c:grouping val="standard"/>
        <c:varyColors val="0"/>
        <c:ser>
          <c:idx val="1"/>
          <c:order val="0"/>
          <c:tx>
            <c:strRef>
              <c:f>Sheet1!$A$2</c:f>
              <c:strCache>
                <c:ptCount val="1"/>
                <c:pt idx="0">
                  <c:v>Bāzes scenārījs</c:v>
                </c:pt>
              </c:strCache>
            </c:strRef>
          </c:tx>
          <c:spPr>
            <a:ln>
              <a:solidFill>
                <a:srgbClr val="C00000"/>
              </a:solidFill>
              <a:prstDash val="solid"/>
            </a:ln>
          </c:spPr>
          <c:marker>
            <c:symbol val="none"/>
          </c:marker>
          <c:cat>
            <c:strRef>
              <c:f>Sheet1!$B$1:$I$1</c:f>
              <c:strCache>
                <c:ptCount val="8"/>
                <c:pt idx="0">
                  <c:v>2013</c:v>
                </c:pt>
                <c:pt idx="1">
                  <c:v>2014</c:v>
                </c:pt>
                <c:pt idx="2">
                  <c:v>2015</c:v>
                </c:pt>
                <c:pt idx="3">
                  <c:v>2016</c:v>
                </c:pt>
                <c:pt idx="4">
                  <c:v>2017</c:v>
                </c:pt>
                <c:pt idx="5">
                  <c:v>2018</c:v>
                </c:pt>
                <c:pt idx="6">
                  <c:v>2019</c:v>
                </c:pt>
                <c:pt idx="7">
                  <c:v>2020</c:v>
                </c:pt>
              </c:strCache>
            </c:strRef>
          </c:cat>
          <c:val>
            <c:numRef>
              <c:f>Sheet1!$B$2:$I$2</c:f>
              <c:numCache>
                <c:formatCode>0.0</c:formatCode>
                <c:ptCount val="8"/>
                <c:pt idx="0">
                  <c:v>130</c:v>
                </c:pt>
                <c:pt idx="1">
                  <c:v>548.10837628506977</c:v>
                </c:pt>
                <c:pt idx="2">
                  <c:v>958.46463233537509</c:v>
                </c:pt>
                <c:pt idx="3">
                  <c:v>1374.3736415008964</c:v>
                </c:pt>
                <c:pt idx="4">
                  <c:v>1811.9354343960799</c:v>
                </c:pt>
                <c:pt idx="5">
                  <c:v>2287.6037480816062</c:v>
                </c:pt>
                <c:pt idx="6">
                  <c:v>2816.9651761295572</c:v>
                </c:pt>
                <c:pt idx="7">
                  <c:v>3409.7217427961091</c:v>
                </c:pt>
              </c:numCache>
            </c:numRef>
          </c:val>
          <c:smooth val="1"/>
        </c:ser>
        <c:dLbls>
          <c:showLegendKey val="0"/>
          <c:showVal val="0"/>
          <c:showCatName val="0"/>
          <c:showSerName val="0"/>
          <c:showPercent val="0"/>
          <c:showBubbleSize val="0"/>
        </c:dLbls>
        <c:marker val="1"/>
        <c:smooth val="0"/>
        <c:axId val="35871744"/>
        <c:axId val="35877632"/>
      </c:lineChart>
      <c:catAx>
        <c:axId val="35871744"/>
        <c:scaling>
          <c:orientation val="minMax"/>
        </c:scaling>
        <c:delete val="0"/>
        <c:axPos val="b"/>
        <c:numFmt formatCode="General" sourceLinked="1"/>
        <c:majorTickMark val="out"/>
        <c:minorTickMark val="none"/>
        <c:tickLblPos val="nextTo"/>
        <c:crossAx val="35877632"/>
        <c:crosses val="autoZero"/>
        <c:auto val="1"/>
        <c:lblAlgn val="ctr"/>
        <c:lblOffset val="100"/>
        <c:tickLblSkip val="1"/>
        <c:noMultiLvlLbl val="1"/>
      </c:catAx>
      <c:valAx>
        <c:axId val="35877632"/>
        <c:scaling>
          <c:orientation val="minMax"/>
          <c:max val="4000"/>
          <c:min val="0"/>
        </c:scaling>
        <c:delete val="0"/>
        <c:axPos val="l"/>
        <c:numFmt formatCode="0" sourceLinked="0"/>
        <c:majorTickMark val="out"/>
        <c:minorTickMark val="none"/>
        <c:tickLblPos val="nextTo"/>
        <c:crossAx val="35871744"/>
        <c:crosses val="autoZero"/>
        <c:crossBetween val="between"/>
        <c:majorUnit val="1000"/>
      </c:valAx>
    </c:plotArea>
    <c:plotVisOnly val="1"/>
    <c:dispBlanksAs val="gap"/>
    <c:showDLblsOverMax val="0"/>
  </c:chart>
  <c:spPr>
    <a:ln>
      <a:noFill/>
    </a:ln>
  </c:spPr>
  <c:txPr>
    <a:bodyPr/>
    <a:lstStyle/>
    <a:p>
      <a:pPr>
        <a:defRPr>
          <a:latin typeface="Arial Narrow" panose="020B0606020202030204" pitchFamily="34" charset="0"/>
          <a:cs typeface="Times New Roman"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303009259259235E-2"/>
          <c:y val="6.5185185185185165E-2"/>
          <c:w val="0.91869699074074052"/>
          <c:h val="0.81505747430098541"/>
        </c:manualLayout>
      </c:layout>
      <c:lineChart>
        <c:grouping val="standard"/>
        <c:varyColors val="0"/>
        <c:ser>
          <c:idx val="1"/>
          <c:order val="0"/>
          <c:tx>
            <c:strRef>
              <c:f>Sheet1!$A$2</c:f>
              <c:strCache>
                <c:ptCount val="1"/>
                <c:pt idx="0">
                  <c:v>Esošais nodokļu regulējums</c:v>
                </c:pt>
              </c:strCache>
            </c:strRef>
          </c:tx>
          <c:spPr>
            <a:ln>
              <a:solidFill>
                <a:sysClr val="windowText" lastClr="000000"/>
              </a:solidFill>
              <a:prstDash val="solid"/>
            </a:ln>
          </c:spPr>
          <c:marker>
            <c:symbol val="none"/>
          </c:marker>
          <c:cat>
            <c:numRef>
              <c:f>Sheet1!$B$1:$I$1</c:f>
              <c:numCache>
                <c:formatCode>General</c:formatCode>
                <c:ptCount val="7"/>
                <c:pt idx="0">
                  <c:v>2014</c:v>
                </c:pt>
                <c:pt idx="1">
                  <c:v>2015</c:v>
                </c:pt>
                <c:pt idx="2">
                  <c:v>2016</c:v>
                </c:pt>
                <c:pt idx="3">
                  <c:v>2017</c:v>
                </c:pt>
                <c:pt idx="4">
                  <c:v>2018</c:v>
                </c:pt>
                <c:pt idx="5">
                  <c:v>2019</c:v>
                </c:pt>
                <c:pt idx="6">
                  <c:v>2020</c:v>
                </c:pt>
              </c:numCache>
            </c:numRef>
          </c:cat>
          <c:val>
            <c:numRef>
              <c:f>Sheet1!$B$2:$I$2</c:f>
              <c:numCache>
                <c:formatCode>0.0</c:formatCode>
                <c:ptCount val="7"/>
                <c:pt idx="0">
                  <c:v>159.80000000000001</c:v>
                </c:pt>
                <c:pt idx="1">
                  <c:v>317.5</c:v>
                </c:pt>
                <c:pt idx="2">
                  <c:v>473.1</c:v>
                </c:pt>
                <c:pt idx="3">
                  <c:v>628.70000000000005</c:v>
                </c:pt>
                <c:pt idx="4">
                  <c:v>784.3</c:v>
                </c:pt>
                <c:pt idx="5">
                  <c:v>939.9</c:v>
                </c:pt>
                <c:pt idx="6">
                  <c:v>1095.5</c:v>
                </c:pt>
              </c:numCache>
            </c:numRef>
          </c:val>
          <c:smooth val="1"/>
        </c:ser>
        <c:ser>
          <c:idx val="0"/>
          <c:order val="1"/>
          <c:tx>
            <c:strRef>
              <c:f>Sheet1!$A$3</c:f>
              <c:strCache>
                <c:ptCount val="1"/>
                <c:pt idx="0">
                  <c:v>DVB mācībās ar darbaspēkanodoķļu atvieglojumiem</c:v>
                </c:pt>
              </c:strCache>
            </c:strRef>
          </c:tx>
          <c:spPr>
            <a:ln>
              <a:solidFill>
                <a:srgbClr val="C00000"/>
              </a:solidFill>
              <a:prstDash val="sysDash"/>
            </a:ln>
          </c:spPr>
          <c:marker>
            <c:symbol val="none"/>
          </c:marker>
          <c:cat>
            <c:numRef>
              <c:f>Sheet1!$B$1:$I$1</c:f>
              <c:numCache>
                <c:formatCode>General</c:formatCode>
                <c:ptCount val="7"/>
                <c:pt idx="0">
                  <c:v>2014</c:v>
                </c:pt>
                <c:pt idx="1">
                  <c:v>2015</c:v>
                </c:pt>
                <c:pt idx="2">
                  <c:v>2016</c:v>
                </c:pt>
                <c:pt idx="3">
                  <c:v>2017</c:v>
                </c:pt>
                <c:pt idx="4">
                  <c:v>2018</c:v>
                </c:pt>
                <c:pt idx="5">
                  <c:v>2019</c:v>
                </c:pt>
                <c:pt idx="6">
                  <c:v>2020</c:v>
                </c:pt>
              </c:numCache>
            </c:numRef>
          </c:cat>
          <c:val>
            <c:numRef>
              <c:f>Sheet1!$B$3:$I$3</c:f>
              <c:numCache>
                <c:formatCode>0.0</c:formatCode>
                <c:ptCount val="7"/>
                <c:pt idx="0">
                  <c:v>0</c:v>
                </c:pt>
                <c:pt idx="1">
                  <c:v>0</c:v>
                </c:pt>
                <c:pt idx="2">
                  <c:v>0</c:v>
                </c:pt>
                <c:pt idx="3">
                  <c:v>361</c:v>
                </c:pt>
                <c:pt idx="4">
                  <c:v>722.1</c:v>
                </c:pt>
                <c:pt idx="5">
                  <c:v>1083.0999999999999</c:v>
                </c:pt>
                <c:pt idx="6">
                  <c:v>1444.1</c:v>
                </c:pt>
              </c:numCache>
            </c:numRef>
          </c:val>
          <c:smooth val="0"/>
        </c:ser>
        <c:dLbls>
          <c:showLegendKey val="0"/>
          <c:showVal val="0"/>
          <c:showCatName val="0"/>
          <c:showSerName val="0"/>
          <c:showPercent val="0"/>
          <c:showBubbleSize val="0"/>
        </c:dLbls>
        <c:marker val="1"/>
        <c:smooth val="0"/>
        <c:axId val="36270080"/>
        <c:axId val="36271616"/>
      </c:lineChart>
      <c:catAx>
        <c:axId val="36270080"/>
        <c:scaling>
          <c:orientation val="minMax"/>
        </c:scaling>
        <c:delete val="0"/>
        <c:axPos val="b"/>
        <c:numFmt formatCode="General" sourceLinked="1"/>
        <c:majorTickMark val="out"/>
        <c:minorTickMark val="none"/>
        <c:tickLblPos val="nextTo"/>
        <c:txPr>
          <a:bodyPr rot="0" vert="horz"/>
          <a:lstStyle/>
          <a:p>
            <a:pPr>
              <a:defRPr/>
            </a:pPr>
            <a:endParaRPr lang="lv-LV"/>
          </a:p>
        </c:txPr>
        <c:crossAx val="36271616"/>
        <c:crosses val="autoZero"/>
        <c:auto val="1"/>
        <c:lblAlgn val="ctr"/>
        <c:lblOffset val="100"/>
        <c:tickLblSkip val="1"/>
        <c:noMultiLvlLbl val="1"/>
      </c:catAx>
      <c:valAx>
        <c:axId val="36271616"/>
        <c:scaling>
          <c:orientation val="minMax"/>
          <c:max val="2000"/>
          <c:min val="0"/>
        </c:scaling>
        <c:delete val="0"/>
        <c:axPos val="l"/>
        <c:numFmt formatCode="0" sourceLinked="0"/>
        <c:majorTickMark val="out"/>
        <c:minorTickMark val="none"/>
        <c:tickLblPos val="nextTo"/>
        <c:crossAx val="36270080"/>
        <c:crosses val="autoZero"/>
        <c:crossBetween val="between"/>
        <c:majorUnit val="400"/>
      </c:valAx>
    </c:plotArea>
    <c:legend>
      <c:legendPos val="r"/>
      <c:layout>
        <c:manualLayout>
          <c:xMode val="edge"/>
          <c:yMode val="edge"/>
          <c:x val="0.12727805512296173"/>
          <c:y val="0.10698116479933398"/>
          <c:w val="0.45063398424904977"/>
          <c:h val="0.26850740573727844"/>
        </c:manualLayout>
      </c:layout>
      <c:overlay val="1"/>
    </c:legend>
    <c:plotVisOnly val="1"/>
    <c:dispBlanksAs val="gap"/>
    <c:showDLblsOverMax val="0"/>
  </c:chart>
  <c:spPr>
    <a:ln>
      <a:noFill/>
    </a:ln>
  </c:spPr>
  <c:txPr>
    <a:bodyPr/>
    <a:lstStyle/>
    <a:p>
      <a:pPr>
        <a:defRPr>
          <a:latin typeface="Arial Narrow" panose="020B0606020202030204" pitchFamily="34" charset="0"/>
          <a:cs typeface="Times New Roman"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7D33-688F-48A5-B345-0215AE64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24614</Words>
  <Characters>14031</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Šusta</dc:creator>
  <cp:lastModifiedBy>Laimdota Adlere</cp:lastModifiedBy>
  <cp:revision>4</cp:revision>
  <cp:lastPrinted>2014-10-09T12:38:00Z</cp:lastPrinted>
  <dcterms:created xsi:type="dcterms:W3CDTF">2014-10-14T09:26:00Z</dcterms:created>
  <dcterms:modified xsi:type="dcterms:W3CDTF">2014-10-14T09:26:00Z</dcterms:modified>
</cp:coreProperties>
</file>